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5ECA68EA" w:rsidR="008F3283" w:rsidRPr="000C291F" w:rsidRDefault="00946496" w:rsidP="00690F53">
      <w:pPr>
        <w:pStyle w:val="CRCoverPage"/>
        <w:tabs>
          <w:tab w:val="left" w:pos="1980"/>
        </w:tabs>
        <w:spacing w:line="259" w:lineRule="auto"/>
        <w:jc w:val="both"/>
        <w:rPr>
          <w:rFonts w:eastAsiaTheme="minorHAnsi" w:cs="Arial"/>
          <w:b/>
          <w:bCs/>
          <w:sz w:val="24"/>
          <w:szCs w:val="24"/>
          <w:lang w:val="en-US"/>
        </w:rPr>
      </w:pPr>
      <w:r w:rsidRPr="000C291F">
        <w:rPr>
          <w:rFonts w:eastAsiaTheme="minorHAnsi" w:cs="Arial"/>
          <w:b/>
          <w:bCs/>
          <w:sz w:val="24"/>
          <w:szCs w:val="24"/>
          <w:lang w:val="en-US"/>
        </w:rPr>
        <w:t>3GPP TSG RAN WG1 #</w:t>
      </w:r>
      <w:r w:rsidR="00375359" w:rsidRPr="000C291F">
        <w:rPr>
          <w:rFonts w:eastAsiaTheme="minorHAnsi" w:cs="Arial"/>
          <w:b/>
          <w:bCs/>
          <w:sz w:val="24"/>
          <w:szCs w:val="24"/>
          <w:lang w:val="en-US"/>
        </w:rPr>
        <w:t>10</w:t>
      </w:r>
      <w:r w:rsidR="001940F5" w:rsidRPr="000C291F">
        <w:rPr>
          <w:rFonts w:eastAsiaTheme="minorHAnsi" w:cs="Arial"/>
          <w:b/>
          <w:bCs/>
          <w:sz w:val="24"/>
          <w:szCs w:val="24"/>
          <w:lang w:val="en-US"/>
        </w:rPr>
        <w:t>6-e</w:t>
      </w:r>
      <w:r w:rsidR="008F3283" w:rsidRPr="000C291F">
        <w:rPr>
          <w:rFonts w:eastAsiaTheme="minorHAnsi" w:cs="Arial"/>
          <w:b/>
          <w:bCs/>
          <w:sz w:val="24"/>
          <w:szCs w:val="24"/>
          <w:lang w:val="en-US"/>
        </w:rPr>
        <w:tab/>
      </w:r>
      <w:r w:rsidR="008F3283" w:rsidRPr="000C291F">
        <w:rPr>
          <w:rFonts w:eastAsiaTheme="minorHAnsi" w:cs="Arial"/>
          <w:b/>
          <w:bCs/>
          <w:sz w:val="24"/>
          <w:szCs w:val="24"/>
          <w:lang w:val="en-US"/>
        </w:rPr>
        <w:tab/>
        <w:t xml:space="preserve">                               </w:t>
      </w:r>
      <w:r w:rsidR="00C52630" w:rsidRPr="000C291F">
        <w:rPr>
          <w:rFonts w:eastAsiaTheme="minorHAnsi" w:cs="Arial"/>
          <w:b/>
          <w:bCs/>
          <w:sz w:val="24"/>
          <w:szCs w:val="24"/>
          <w:lang w:val="en-US"/>
        </w:rPr>
        <w:t xml:space="preserve">     </w:t>
      </w:r>
      <w:r w:rsidR="004371FB" w:rsidRPr="000C291F">
        <w:rPr>
          <w:rFonts w:eastAsiaTheme="minorHAnsi" w:cs="Arial"/>
          <w:b/>
          <w:bCs/>
          <w:sz w:val="24"/>
          <w:szCs w:val="24"/>
          <w:lang w:val="en-US"/>
        </w:rPr>
        <w:t>R1-</w:t>
      </w:r>
      <w:r w:rsidR="00E418BE" w:rsidRPr="000C291F">
        <w:rPr>
          <w:rFonts w:eastAsiaTheme="minorHAnsi" w:cs="Arial"/>
          <w:b/>
          <w:bCs/>
          <w:sz w:val="24"/>
          <w:szCs w:val="24"/>
          <w:lang w:val="en-US"/>
        </w:rPr>
        <w:t>21</w:t>
      </w:r>
      <w:r w:rsidR="000C291F" w:rsidRPr="000C291F">
        <w:rPr>
          <w:rFonts w:eastAsiaTheme="minorHAnsi" w:cs="Arial"/>
          <w:b/>
          <w:bCs/>
          <w:sz w:val="24"/>
          <w:szCs w:val="24"/>
          <w:lang w:val="en-US"/>
        </w:rPr>
        <w:t>07809</w:t>
      </w:r>
    </w:p>
    <w:p w14:paraId="0EEE9A19" w14:textId="3F233F54" w:rsidR="00E418BE" w:rsidRDefault="00E418BE" w:rsidP="00E418BE">
      <w:pPr>
        <w:pStyle w:val="CRCoverPage"/>
        <w:tabs>
          <w:tab w:val="left" w:pos="1980"/>
        </w:tabs>
        <w:spacing w:after="0" w:line="259" w:lineRule="auto"/>
        <w:jc w:val="both"/>
        <w:rPr>
          <w:rFonts w:eastAsiaTheme="minorEastAsia" w:cs="Arial"/>
          <w:b/>
          <w:bCs/>
          <w:sz w:val="24"/>
          <w:szCs w:val="22"/>
          <w:lang w:val="en-US" w:eastAsia="ko-KR"/>
        </w:rPr>
      </w:pPr>
      <w:r w:rsidRPr="000C291F">
        <w:rPr>
          <w:rFonts w:eastAsiaTheme="minorEastAsia" w:cs="Arial"/>
          <w:b/>
          <w:bCs/>
          <w:sz w:val="24"/>
          <w:szCs w:val="22"/>
          <w:lang w:val="en-US" w:eastAsia="ko-KR"/>
        </w:rPr>
        <w:t>e-</w:t>
      </w:r>
      <w:r w:rsidRPr="000C291F">
        <w:rPr>
          <w:rFonts w:eastAsiaTheme="minorEastAsia" w:cs="Arial"/>
          <w:b/>
          <w:bCs/>
          <w:sz w:val="24"/>
          <w:szCs w:val="24"/>
          <w:lang w:val="en-US" w:eastAsia="ko-KR"/>
        </w:rPr>
        <w:t xml:space="preserve">Meeting, </w:t>
      </w:r>
      <w:r w:rsidR="00645B03" w:rsidRPr="000C291F">
        <w:rPr>
          <w:b/>
          <w:bCs/>
          <w:sz w:val="24"/>
          <w:szCs w:val="24"/>
          <w:lang w:eastAsia="ja-JP"/>
        </w:rPr>
        <w:t>August</w:t>
      </w:r>
      <w:r w:rsidRPr="000C291F">
        <w:rPr>
          <w:b/>
          <w:bCs/>
          <w:sz w:val="24"/>
          <w:szCs w:val="24"/>
          <w:lang w:eastAsia="ja-JP"/>
        </w:rPr>
        <w:t xml:space="preserve"> </w:t>
      </w:r>
      <w:r w:rsidR="00BD23AF" w:rsidRPr="000C291F">
        <w:rPr>
          <w:b/>
          <w:bCs/>
          <w:sz w:val="24"/>
          <w:szCs w:val="24"/>
          <w:lang w:eastAsia="ja-JP"/>
        </w:rPr>
        <w:t>1</w:t>
      </w:r>
      <w:r w:rsidR="00645B03" w:rsidRPr="000C291F">
        <w:rPr>
          <w:b/>
          <w:bCs/>
          <w:sz w:val="24"/>
          <w:szCs w:val="24"/>
          <w:lang w:eastAsia="ja-JP"/>
        </w:rPr>
        <w:t>6</w:t>
      </w:r>
      <w:r w:rsidRPr="000C291F">
        <w:rPr>
          <w:b/>
          <w:bCs/>
          <w:sz w:val="24"/>
          <w:szCs w:val="24"/>
          <w:vertAlign w:val="superscript"/>
          <w:lang w:eastAsia="ja-JP"/>
        </w:rPr>
        <w:t>th</w:t>
      </w:r>
      <w:r w:rsidRPr="000C291F">
        <w:rPr>
          <w:b/>
          <w:bCs/>
          <w:sz w:val="24"/>
          <w:szCs w:val="24"/>
          <w:lang w:eastAsia="ja-JP"/>
        </w:rPr>
        <w:t xml:space="preserve"> – </w:t>
      </w:r>
      <w:r w:rsidR="00BD23AF" w:rsidRPr="000C291F">
        <w:rPr>
          <w:b/>
          <w:bCs/>
          <w:sz w:val="24"/>
          <w:szCs w:val="24"/>
          <w:lang w:eastAsia="ja-JP"/>
        </w:rPr>
        <w:t>2</w:t>
      </w:r>
      <w:r w:rsidR="00AE0F1C" w:rsidRPr="000C291F">
        <w:rPr>
          <w:b/>
          <w:bCs/>
          <w:sz w:val="24"/>
          <w:szCs w:val="24"/>
          <w:lang w:eastAsia="ja-JP"/>
        </w:rPr>
        <w:t>7</w:t>
      </w:r>
      <w:r w:rsidRPr="000C291F">
        <w:rPr>
          <w:b/>
          <w:bCs/>
          <w:sz w:val="24"/>
          <w:szCs w:val="24"/>
          <w:vertAlign w:val="superscript"/>
          <w:lang w:eastAsia="ja-JP"/>
        </w:rPr>
        <w:t>th</w:t>
      </w:r>
      <w:r w:rsidRPr="000C291F">
        <w:rPr>
          <w:rFonts w:eastAsiaTheme="minorEastAsia" w:cs="Arial"/>
          <w:b/>
          <w:bCs/>
          <w:sz w:val="24"/>
          <w:szCs w:val="24"/>
          <w:lang w:val="en-US" w:eastAsia="ko-KR"/>
        </w:rPr>
        <w:t>, 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322786B6"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.1</w:t>
      </w:r>
      <w:r w:rsidR="00BD23AF">
        <w:rPr>
          <w:rFonts w:cs="Arial"/>
          <w:b/>
          <w:bCs/>
          <w:sz w:val="24"/>
          <w:szCs w:val="24"/>
          <w:lang w:val="en-US"/>
        </w:rPr>
        <w:t>.1</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6B312208" w:rsidR="00FA20F7" w:rsidRPr="00CA65F5" w:rsidRDefault="00FA20F7" w:rsidP="00690F53">
      <w:pPr>
        <w:ind w:left="1985" w:hanging="1985"/>
        <w:rPr>
          <w:rFonts w:ascii="Arial" w:hAnsi="Arial" w:cs="Arial"/>
          <w:b/>
          <w:bCs/>
          <w:sz w:val="24"/>
          <w:szCs w:val="24"/>
          <w:lang w:val="en-GB"/>
        </w:rPr>
      </w:pPr>
      <w:r w:rsidRPr="00CA65F5">
        <w:rPr>
          <w:rFonts w:ascii="Arial" w:hAnsi="Arial" w:cs="Arial"/>
          <w:b/>
          <w:bCs/>
          <w:sz w:val="24"/>
          <w:szCs w:val="24"/>
        </w:rPr>
        <w:t>Title:</w:t>
      </w:r>
      <w:r w:rsidRPr="00CA65F5">
        <w:rPr>
          <w:rFonts w:ascii="Arial" w:hAnsi="Arial" w:cs="Arial"/>
          <w:b/>
          <w:bCs/>
          <w:sz w:val="24"/>
          <w:szCs w:val="24"/>
        </w:rPr>
        <w:tab/>
      </w:r>
      <w:r w:rsidR="0035679E" w:rsidRPr="0035679E">
        <w:rPr>
          <w:rFonts w:ascii="Arial" w:hAnsi="Arial" w:cs="Arial"/>
          <w:b/>
          <w:bCs/>
          <w:sz w:val="24"/>
          <w:szCs w:val="24"/>
        </w:rPr>
        <w:t>Reduced maximum bandwidth for RedCap UEs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45A92109" w14:textId="77777777" w:rsidR="00261A3A" w:rsidRPr="003B13FE" w:rsidRDefault="00A35469" w:rsidP="00240DE3">
      <w:pPr>
        <w:pStyle w:val="Heading1"/>
        <w:rPr>
          <w:rFonts w:cs="Arial"/>
          <w:szCs w:val="32"/>
        </w:rPr>
      </w:pPr>
      <w:bookmarkStart w:id="0" w:name="_Ref513464071"/>
      <w:r w:rsidRPr="003B13FE">
        <w:rPr>
          <w:rFonts w:cs="Arial"/>
          <w:szCs w:val="32"/>
        </w:rPr>
        <w:t>Introduction</w:t>
      </w:r>
      <w:bookmarkEnd w:id="0"/>
    </w:p>
    <w:p w14:paraId="71831C2C" w14:textId="57FB3A94" w:rsidR="00634EFD" w:rsidRDefault="00634EFD" w:rsidP="00240DE3">
      <w:pPr>
        <w:contextualSpacing/>
        <w:jc w:val="both"/>
        <w:rPr>
          <w:rFonts w:cs="Times New Roman"/>
        </w:rPr>
      </w:pPr>
      <w:r w:rsidRPr="00634EFD">
        <w:rPr>
          <w:rFonts w:cs="Times New Roman"/>
        </w:rPr>
        <w:t>In RAN1</w:t>
      </w:r>
      <w:r w:rsidR="00083388">
        <w:rPr>
          <w:rFonts w:cs="Times New Roman"/>
        </w:rPr>
        <w:t xml:space="preserve"> </w:t>
      </w:r>
      <w:r w:rsidRPr="00634EFD">
        <w:rPr>
          <w:rFonts w:cs="Times New Roman"/>
        </w:rPr>
        <w:t>#10</w:t>
      </w:r>
      <w:r w:rsidR="001778DE">
        <w:rPr>
          <w:rFonts w:cs="Times New Roman"/>
        </w:rPr>
        <w:t>5</w:t>
      </w:r>
      <w:r w:rsidRPr="00634EFD">
        <w:rPr>
          <w:rFonts w:cs="Times New Roman"/>
        </w:rPr>
        <w:t>-e,</w:t>
      </w:r>
      <w:r>
        <w:rPr>
          <w:rFonts w:cs="Times New Roman"/>
        </w:rPr>
        <w:t xml:space="preserve"> reduced maximum bandwidth for RedCap UEs was discussed and the following agreements were </w:t>
      </w:r>
      <w:r w:rsidR="00083388">
        <w:rPr>
          <w:rFonts w:cs="Times New Roman"/>
        </w:rPr>
        <w:t>made</w:t>
      </w:r>
      <w:r w:rsidR="000B2179">
        <w:rPr>
          <w:rFonts w:cs="Times New Roman"/>
        </w:rPr>
        <w:t xml:space="preserve"> [1]</w:t>
      </w:r>
      <w:r w:rsidR="00083388">
        <w:rPr>
          <w:rFonts w:cs="Times New Roman"/>
        </w:rPr>
        <w:t>:</w:t>
      </w:r>
    </w:p>
    <w:p w14:paraId="2E03D613" w14:textId="77777777" w:rsidR="00634EFD" w:rsidRPr="003570C9" w:rsidRDefault="00634EFD" w:rsidP="00240DE3">
      <w:pPr>
        <w:contextualSpacing/>
        <w:jc w:val="both"/>
        <w:rPr>
          <w:rFonts w:cs="Times New Roman"/>
          <w:bCs/>
        </w:rPr>
      </w:pPr>
    </w:p>
    <w:p w14:paraId="5C033613" w14:textId="77777777" w:rsidR="001778DE" w:rsidRPr="00B94BDF" w:rsidRDefault="001778DE" w:rsidP="001778DE">
      <w:pPr>
        <w:jc w:val="both"/>
        <w:rPr>
          <w:szCs w:val="20"/>
        </w:rPr>
      </w:pPr>
      <w:r w:rsidRPr="00B94BDF">
        <w:rPr>
          <w:szCs w:val="20"/>
          <w:highlight w:val="green"/>
        </w:rPr>
        <w:t>Agreements</w:t>
      </w:r>
      <w:r w:rsidRPr="00B94BDF">
        <w:rPr>
          <w:szCs w:val="20"/>
        </w:rPr>
        <w:t>: Replace the RAN1#104bis-e working assumption with the following working assumption (for option 1) and working assumption (for option 2):</w:t>
      </w:r>
    </w:p>
    <w:p w14:paraId="023E6FD7" w14:textId="77777777" w:rsidR="001778DE" w:rsidRPr="00B94BDF" w:rsidRDefault="001778DE" w:rsidP="00140656">
      <w:pPr>
        <w:numPr>
          <w:ilvl w:val="0"/>
          <w:numId w:val="13"/>
        </w:numPr>
        <w:spacing w:after="0" w:line="252" w:lineRule="auto"/>
        <w:rPr>
          <w:rFonts w:eastAsia="Times New Roman"/>
          <w:szCs w:val="20"/>
          <w:lang w:eastAsia="zh-CN"/>
        </w:rPr>
      </w:pPr>
      <w:r w:rsidRPr="00B94BDF">
        <w:rPr>
          <w:rFonts w:eastAsia="Times New Roman"/>
          <w:szCs w:val="20"/>
          <w:highlight w:val="darkYellow"/>
          <w:lang w:eastAsia="ja-JP"/>
        </w:rPr>
        <w:t>Working assumption</w:t>
      </w:r>
      <w:r w:rsidRPr="00B94BDF">
        <w:rPr>
          <w:rFonts w:eastAsia="Times New Roman"/>
          <w:szCs w:val="20"/>
          <w:lang w:eastAsia="ja-JP"/>
        </w:rPr>
        <w:t xml:space="preserve">: After initial access </w:t>
      </w:r>
      <w:r w:rsidRPr="00B94BDF">
        <w:rPr>
          <w:rFonts w:eastAsia="Times New Roman"/>
          <w:color w:val="FF0000"/>
          <w:szCs w:val="20"/>
          <w:u w:val="single"/>
          <w:lang w:eastAsia="ja-JP"/>
        </w:rPr>
        <w:t>(i.e., after RRC Setup, RRC Resume, or RRC Reestablishment)</w:t>
      </w:r>
      <w:r w:rsidRPr="00B94BDF">
        <w:rPr>
          <w:rFonts w:eastAsia="Times New Roman"/>
          <w:szCs w:val="20"/>
          <w:lang w:eastAsia="ja-JP"/>
        </w:rPr>
        <w:t>, for BWP#0 configuration option 1 (as in 38.331, Appendix B2), a RedCap UE is not expected to operate with an initial DL BWP wider than the maximum RedCap UE bandwidth.</w:t>
      </w:r>
    </w:p>
    <w:p w14:paraId="30554507" w14:textId="77777777" w:rsidR="001778DE" w:rsidRPr="00B94BDF" w:rsidRDefault="001778DE" w:rsidP="00140656">
      <w:pPr>
        <w:numPr>
          <w:ilvl w:val="0"/>
          <w:numId w:val="13"/>
        </w:numPr>
        <w:spacing w:after="0" w:line="252" w:lineRule="auto"/>
        <w:rPr>
          <w:rFonts w:eastAsia="Times New Roman"/>
          <w:szCs w:val="20"/>
          <w:lang w:eastAsia="zh-CN"/>
        </w:rPr>
      </w:pPr>
      <w:r w:rsidRPr="00B94BDF">
        <w:rPr>
          <w:rFonts w:eastAsia="Times New Roman"/>
          <w:szCs w:val="20"/>
          <w:highlight w:val="darkYellow"/>
          <w:lang w:eastAsia="ja-JP"/>
        </w:rPr>
        <w:t>Working assumption</w:t>
      </w:r>
      <w:r w:rsidRPr="00B94BDF">
        <w:rPr>
          <w:rFonts w:eastAsia="Times New Roman"/>
          <w:szCs w:val="20"/>
          <w:lang w:eastAsia="ja-JP"/>
        </w:rPr>
        <w:t>: After initial access (</w:t>
      </w:r>
      <w:r w:rsidRPr="00B94BDF">
        <w:rPr>
          <w:rFonts w:eastAsia="Times New Roman"/>
          <w:color w:val="FF0000"/>
          <w:szCs w:val="20"/>
          <w:u w:val="single"/>
          <w:lang w:eastAsia="ja-JP"/>
        </w:rPr>
        <w:t>i.e., after RRC Setup, RRC Resume, or RRC Reestablishment</w:t>
      </w:r>
      <w:r w:rsidRPr="00B94BDF">
        <w:rPr>
          <w:rFonts w:eastAsia="Times New Roman"/>
          <w:szCs w:val="20"/>
          <w:lang w:eastAsia="ja-JP"/>
        </w:rPr>
        <w:t>), for BWP#0 configuration option 2 (as in 38.331, Appendix B2), a RedCap UE is not expected to operate with an initial DL BWP wider than the maximum RedCap UE bandwidth.</w:t>
      </w:r>
    </w:p>
    <w:p w14:paraId="5245E0AE" w14:textId="77777777" w:rsidR="001778DE" w:rsidRPr="00434DAE" w:rsidRDefault="001778DE" w:rsidP="001778DE">
      <w:pPr>
        <w:jc w:val="both"/>
        <w:rPr>
          <w:rFonts w:eastAsia="Calibri"/>
          <w:szCs w:val="20"/>
          <w:highlight w:val="yellow"/>
        </w:rPr>
      </w:pPr>
    </w:p>
    <w:p w14:paraId="5DC95A76" w14:textId="77777777" w:rsidR="001778DE" w:rsidRPr="00B94BDF" w:rsidRDefault="001778DE" w:rsidP="001778DE">
      <w:pPr>
        <w:rPr>
          <w:szCs w:val="20"/>
        </w:rPr>
      </w:pPr>
      <w:r w:rsidRPr="00B94BDF">
        <w:rPr>
          <w:szCs w:val="20"/>
          <w:highlight w:val="green"/>
        </w:rPr>
        <w:t>Agreements:</w:t>
      </w:r>
    </w:p>
    <w:p w14:paraId="10A04640" w14:textId="77777777" w:rsidR="001778DE" w:rsidRPr="00B94BDF" w:rsidRDefault="001778DE" w:rsidP="00140656">
      <w:pPr>
        <w:numPr>
          <w:ilvl w:val="0"/>
          <w:numId w:val="13"/>
        </w:numPr>
        <w:spacing w:after="0" w:line="252" w:lineRule="auto"/>
        <w:rPr>
          <w:rFonts w:eastAsia="Times New Roman"/>
          <w:szCs w:val="20"/>
          <w:lang w:eastAsia="ja-JP"/>
        </w:rPr>
      </w:pPr>
      <w:r w:rsidRPr="00B94BDF">
        <w:rPr>
          <w:rFonts w:eastAsia="Times New Roman"/>
          <w:szCs w:val="20"/>
          <w:lang w:eastAsia="ja-JP"/>
        </w:rPr>
        <w:t>Both during and after initial access, the scenario where the initial UL BWP for non-RedCap UEs is configured to be wider than the maximum RedCap UE bandwidth is allowed.</w:t>
      </w:r>
    </w:p>
    <w:p w14:paraId="6FB3AF82" w14:textId="77777777" w:rsidR="001778DE" w:rsidRPr="00B94BDF" w:rsidRDefault="001778DE" w:rsidP="00140656">
      <w:pPr>
        <w:numPr>
          <w:ilvl w:val="0"/>
          <w:numId w:val="13"/>
        </w:numPr>
        <w:spacing w:after="0" w:line="252" w:lineRule="auto"/>
        <w:rPr>
          <w:rFonts w:eastAsia="Times New Roman"/>
          <w:szCs w:val="20"/>
          <w:lang w:eastAsia="ja-JP"/>
        </w:rPr>
      </w:pPr>
      <w:r w:rsidRPr="00B94BDF">
        <w:rPr>
          <w:rFonts w:eastAsia="Times New Roman"/>
          <w:szCs w:val="20"/>
          <w:highlight w:val="darkYellow"/>
          <w:lang w:eastAsia="ja-JP"/>
        </w:rPr>
        <w:t>Working assumption</w:t>
      </w:r>
      <w:r w:rsidRPr="00B94BDF">
        <w:rPr>
          <w:rFonts w:eastAsia="Times New Roman"/>
          <w:szCs w:val="20"/>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5B60F926" w14:textId="77777777" w:rsidR="001778DE" w:rsidRPr="00B94BDF" w:rsidRDefault="001778DE" w:rsidP="00140656">
      <w:pPr>
        <w:numPr>
          <w:ilvl w:val="1"/>
          <w:numId w:val="13"/>
        </w:numPr>
        <w:spacing w:after="0" w:line="252" w:lineRule="auto"/>
        <w:rPr>
          <w:rFonts w:eastAsia="Times New Roman"/>
          <w:szCs w:val="20"/>
          <w:lang w:eastAsia="ja-JP"/>
        </w:rPr>
      </w:pPr>
      <w:r w:rsidRPr="00B94BDF">
        <w:rPr>
          <w:rFonts w:eastAsia="Times New Roman"/>
          <w:szCs w:val="20"/>
          <w:lang w:eastAsia="ja-JP"/>
        </w:rPr>
        <w:t>FFS: whether/how to avoid or minimize PUSCH resource fragmentation due to PUCCH transmission for the above case</w:t>
      </w:r>
    </w:p>
    <w:p w14:paraId="32430870" w14:textId="67516D37" w:rsidR="001778DE" w:rsidRPr="00B94BDF" w:rsidRDefault="001778DE" w:rsidP="00140656">
      <w:pPr>
        <w:numPr>
          <w:ilvl w:val="1"/>
          <w:numId w:val="13"/>
        </w:numPr>
        <w:spacing w:after="0" w:line="252" w:lineRule="auto"/>
        <w:rPr>
          <w:rFonts w:eastAsia="Times New Roman"/>
          <w:szCs w:val="20"/>
          <w:lang w:eastAsia="ja-JP"/>
        </w:rPr>
      </w:pPr>
      <w:r w:rsidRPr="00B94BDF">
        <w:rPr>
          <w:rFonts w:eastAsia="Times New Roman"/>
          <w:szCs w:val="20"/>
          <w:lang w:eastAsia="ja-JP"/>
        </w:rPr>
        <w:t xml:space="preserve">Support the case when the </w:t>
      </w:r>
      <w:r w:rsidR="00747BE2" w:rsidRPr="00B94BDF">
        <w:rPr>
          <w:rFonts w:eastAsia="Times New Roman"/>
          <w:szCs w:val="20"/>
          <w:lang w:eastAsia="ja-JP"/>
        </w:rPr>
        <w:t>center</w:t>
      </w:r>
      <w:r w:rsidRPr="00B94BDF">
        <w:rPr>
          <w:rFonts w:eastAsia="Times New Roman"/>
          <w:szCs w:val="20"/>
          <w:lang w:eastAsia="ja-JP"/>
        </w:rPr>
        <w:t xml:space="preserve"> frequency is assumed to be the same for the initial DL and UL BWPs in TDD. </w:t>
      </w:r>
    </w:p>
    <w:p w14:paraId="50A77E2A" w14:textId="748504A8" w:rsidR="001778DE" w:rsidRPr="00B94BDF" w:rsidRDefault="001778DE" w:rsidP="00140656">
      <w:pPr>
        <w:numPr>
          <w:ilvl w:val="2"/>
          <w:numId w:val="13"/>
        </w:numPr>
        <w:spacing w:after="0" w:line="252" w:lineRule="auto"/>
        <w:rPr>
          <w:rFonts w:eastAsia="Times New Roman"/>
          <w:szCs w:val="20"/>
          <w:lang w:eastAsia="ja-JP"/>
        </w:rPr>
      </w:pPr>
      <w:r w:rsidRPr="00B94BDF">
        <w:rPr>
          <w:rFonts w:eastAsia="Times New Roman"/>
          <w:szCs w:val="20"/>
          <w:lang w:eastAsia="ja-JP"/>
        </w:rPr>
        <w:t xml:space="preserve">FFS </w:t>
      </w:r>
      <w:proofErr w:type="gramStart"/>
      <w:r w:rsidRPr="00B94BDF">
        <w:rPr>
          <w:rFonts w:eastAsia="Times New Roman"/>
          <w:szCs w:val="20"/>
          <w:lang w:eastAsia="ja-JP"/>
        </w:rPr>
        <w:t>whether or not</w:t>
      </w:r>
      <w:proofErr w:type="gramEnd"/>
      <w:r w:rsidRPr="00B94BDF">
        <w:rPr>
          <w:rFonts w:eastAsia="Times New Roman"/>
          <w:szCs w:val="20"/>
          <w:lang w:eastAsia="ja-JP"/>
        </w:rPr>
        <w:t xml:space="preserve"> to additionally support the case when the </w:t>
      </w:r>
      <w:r w:rsidR="00747BE2" w:rsidRPr="00B94BDF">
        <w:rPr>
          <w:rFonts w:eastAsia="Times New Roman"/>
          <w:szCs w:val="20"/>
          <w:lang w:eastAsia="ja-JP"/>
        </w:rPr>
        <w:t>center</w:t>
      </w:r>
      <w:r w:rsidRPr="00B94BDF">
        <w:rPr>
          <w:rFonts w:eastAsia="Times New Roman"/>
          <w:szCs w:val="20"/>
          <w:lang w:eastAsia="ja-JP"/>
        </w:rPr>
        <w:t xml:space="preserve"> frequency is different; if so, how to minimize </w:t>
      </w:r>
      <w:r w:rsidR="00747BE2" w:rsidRPr="00B94BDF">
        <w:rPr>
          <w:rFonts w:eastAsia="Times New Roman"/>
          <w:szCs w:val="20"/>
          <w:lang w:eastAsia="ja-JP"/>
        </w:rPr>
        <w:t>center</w:t>
      </w:r>
      <w:r w:rsidRPr="00B94BDF">
        <w:rPr>
          <w:rFonts w:eastAsia="Times New Roman"/>
          <w:szCs w:val="20"/>
          <w:lang w:eastAsia="ja-JP"/>
        </w:rPr>
        <w:t xml:space="preserve"> frequency retuning  </w:t>
      </w:r>
    </w:p>
    <w:p w14:paraId="588DE807" w14:textId="77777777" w:rsidR="001778DE" w:rsidRPr="00B94BDF" w:rsidRDefault="001778DE" w:rsidP="001778DE">
      <w:pPr>
        <w:rPr>
          <w:szCs w:val="20"/>
        </w:rPr>
      </w:pPr>
    </w:p>
    <w:p w14:paraId="570B386C" w14:textId="2E10A7C1" w:rsidR="001778DE" w:rsidRPr="00B94BDF" w:rsidRDefault="001778DE" w:rsidP="001778DE">
      <w:pPr>
        <w:rPr>
          <w:szCs w:val="20"/>
        </w:rPr>
      </w:pPr>
      <w:r w:rsidRPr="00B94BDF">
        <w:rPr>
          <w:szCs w:val="20"/>
          <w:highlight w:val="green"/>
        </w:rPr>
        <w:t>Agreement</w:t>
      </w:r>
      <w:r w:rsidRPr="00B94BDF">
        <w:rPr>
          <w:szCs w:val="20"/>
        </w:rPr>
        <w:t>:</w:t>
      </w:r>
      <w:r w:rsidR="00747BE2">
        <w:rPr>
          <w:szCs w:val="20"/>
        </w:rPr>
        <w:t xml:space="preserve"> </w:t>
      </w:r>
      <w:r w:rsidRPr="00B94BDF">
        <w:rPr>
          <w:szCs w:val="20"/>
        </w:rPr>
        <w:t>Take the following as an agreement, revised from the RAN1#104bis-e working assumption:</w:t>
      </w:r>
    </w:p>
    <w:p w14:paraId="648065F1" w14:textId="77777777" w:rsidR="001778DE" w:rsidRPr="00B94BDF" w:rsidRDefault="001778DE" w:rsidP="00140656">
      <w:pPr>
        <w:numPr>
          <w:ilvl w:val="0"/>
          <w:numId w:val="13"/>
        </w:numPr>
        <w:spacing w:after="0" w:line="252" w:lineRule="auto"/>
        <w:rPr>
          <w:rFonts w:eastAsia="Times New Roman"/>
          <w:szCs w:val="20"/>
          <w:lang w:eastAsia="ja-JP"/>
        </w:rPr>
      </w:pPr>
      <w:r w:rsidRPr="00B94BDF">
        <w:rPr>
          <w:rFonts w:eastAsia="Times New Roman"/>
          <w:szCs w:val="20"/>
          <w:lang w:eastAsia="ja-JP"/>
        </w:rPr>
        <w:t>A RedCap UE cannot be configured with a non-initial (DL or UL) BWP (i.e., a BWP with a non-zero index) wider than the maximum bandwidth of the RedCap UE.</w:t>
      </w:r>
    </w:p>
    <w:p w14:paraId="2CD3BF2B" w14:textId="77777777" w:rsidR="001778DE" w:rsidRPr="00B94BDF" w:rsidRDefault="001778DE" w:rsidP="00140656">
      <w:pPr>
        <w:numPr>
          <w:ilvl w:val="1"/>
          <w:numId w:val="13"/>
        </w:numPr>
        <w:spacing w:after="0" w:line="252" w:lineRule="auto"/>
        <w:rPr>
          <w:rFonts w:eastAsia="Times New Roman"/>
          <w:szCs w:val="20"/>
          <w:lang w:eastAsia="ja-JP"/>
        </w:rPr>
      </w:pPr>
      <w:r w:rsidRPr="00B94BDF">
        <w:rPr>
          <w:rFonts w:eastAsia="Times New Roman"/>
          <w:szCs w:val="20"/>
          <w:lang w:eastAsia="ja-JP"/>
        </w:rPr>
        <w:t xml:space="preserve">At least for FR1, FG 6-1 (“Basic BWP operation with restriction” as described in TR 38.822) is used as a starting point for the </w:t>
      </w:r>
      <w:r w:rsidRPr="00B94BDF">
        <w:rPr>
          <w:rFonts w:eastAsia="Times New Roman"/>
          <w:color w:val="FF0000"/>
          <w:szCs w:val="20"/>
          <w:u w:val="single"/>
          <w:lang w:eastAsia="ja-JP"/>
        </w:rPr>
        <w:t>mandatory</w:t>
      </w:r>
      <w:r w:rsidRPr="00B94BDF">
        <w:rPr>
          <w:rFonts w:eastAsia="Times New Roman"/>
          <w:szCs w:val="20"/>
          <w:lang w:eastAsia="ja-JP"/>
        </w:rPr>
        <w:t xml:space="preserve"> RedCap UE type capability.</w:t>
      </w:r>
    </w:p>
    <w:p w14:paraId="5259AEAF" w14:textId="77777777" w:rsidR="001778DE" w:rsidRPr="00B94BDF" w:rsidRDefault="001778DE" w:rsidP="00140656">
      <w:pPr>
        <w:numPr>
          <w:ilvl w:val="2"/>
          <w:numId w:val="13"/>
        </w:numPr>
        <w:spacing w:after="0" w:line="252" w:lineRule="auto"/>
        <w:rPr>
          <w:rFonts w:eastAsia="Times New Roman"/>
          <w:color w:val="FF0000"/>
          <w:szCs w:val="20"/>
          <w:u w:val="single"/>
          <w:lang w:eastAsia="ja-JP"/>
        </w:rPr>
      </w:pPr>
      <w:r w:rsidRPr="00B94BDF">
        <w:rPr>
          <w:rFonts w:eastAsia="Times New Roman"/>
          <w:color w:val="FF0000"/>
          <w:szCs w:val="20"/>
          <w:u w:val="single"/>
          <w:lang w:eastAsia="ja-JP"/>
        </w:rPr>
        <w:t>This does not preclude support of FG 6-1a (“BWP operation without restriction on BW of BWP(s)” as described in TR 38.822) as a UE capability for RedCap UEs.</w:t>
      </w:r>
    </w:p>
    <w:p w14:paraId="558F5626" w14:textId="77777777" w:rsidR="001778DE" w:rsidRPr="00B94BDF" w:rsidRDefault="001778DE" w:rsidP="001778DE">
      <w:pPr>
        <w:rPr>
          <w:szCs w:val="20"/>
        </w:rPr>
      </w:pPr>
    </w:p>
    <w:p w14:paraId="76E8E331" w14:textId="77777777" w:rsidR="001778DE" w:rsidRPr="00B94BDF" w:rsidRDefault="001778DE" w:rsidP="001778DE">
      <w:pPr>
        <w:rPr>
          <w:szCs w:val="20"/>
        </w:rPr>
      </w:pPr>
      <w:r w:rsidRPr="00B94BDF">
        <w:rPr>
          <w:szCs w:val="20"/>
          <w:highlight w:val="darkYellow"/>
        </w:rPr>
        <w:t>Working assumption</w:t>
      </w:r>
      <w:r w:rsidRPr="0082783B">
        <w:rPr>
          <w:szCs w:val="20"/>
        </w:rPr>
        <w:t xml:space="preserve">: </w:t>
      </w:r>
      <w:r w:rsidRPr="00B94BDF">
        <w:rPr>
          <w:szCs w:val="20"/>
        </w:rPr>
        <w:t>Both during and after initial access, even for the scenario where the initial UL BWP for non-RedCap UEs is not configured to be wider than the RedCap UE bandwidth, a separate initial UL BWP can optionally be configured/defined for RedCap UEs.</w:t>
      </w:r>
    </w:p>
    <w:p w14:paraId="5F60C483" w14:textId="77777777" w:rsidR="001778DE" w:rsidRPr="00B94BDF" w:rsidRDefault="001778DE" w:rsidP="00140656">
      <w:pPr>
        <w:numPr>
          <w:ilvl w:val="0"/>
          <w:numId w:val="14"/>
        </w:numPr>
        <w:spacing w:after="0" w:line="240" w:lineRule="auto"/>
        <w:rPr>
          <w:szCs w:val="20"/>
        </w:rPr>
      </w:pPr>
      <w:r w:rsidRPr="00B94BDF">
        <w:rPr>
          <w:szCs w:val="20"/>
        </w:rPr>
        <w:lastRenderedPageBreak/>
        <w:t>RO sharing between RedCap and non-RedCap is not precluded.</w:t>
      </w:r>
    </w:p>
    <w:p w14:paraId="1E5FBD38" w14:textId="77777777" w:rsidR="001778DE" w:rsidRPr="00B94BDF" w:rsidRDefault="001778DE" w:rsidP="001778DE">
      <w:pPr>
        <w:rPr>
          <w:szCs w:val="20"/>
        </w:rPr>
      </w:pPr>
    </w:p>
    <w:p w14:paraId="59EAC8D6" w14:textId="77777777" w:rsidR="001778DE" w:rsidRPr="00B94BDF" w:rsidRDefault="001778DE" w:rsidP="001778DE">
      <w:pPr>
        <w:spacing w:line="252" w:lineRule="auto"/>
        <w:rPr>
          <w:rFonts w:eastAsia="Times New Roman"/>
          <w:szCs w:val="20"/>
          <w:lang w:eastAsia="ja-JP"/>
        </w:rPr>
      </w:pPr>
      <w:r w:rsidRPr="00B94BDF">
        <w:rPr>
          <w:rFonts w:eastAsia="Times New Roman"/>
          <w:szCs w:val="20"/>
          <w:highlight w:val="darkYellow"/>
          <w:lang w:eastAsia="ja-JP"/>
        </w:rPr>
        <w:t>Working assumption</w:t>
      </w:r>
      <w:r w:rsidRPr="00B94BDF">
        <w:rPr>
          <w:rFonts w:eastAsia="Times New Roman"/>
          <w:szCs w:val="20"/>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F279C20" w14:textId="77777777" w:rsidR="001778DE" w:rsidRPr="00B94BDF" w:rsidRDefault="001778DE" w:rsidP="00140656">
      <w:pPr>
        <w:numPr>
          <w:ilvl w:val="0"/>
          <w:numId w:val="13"/>
        </w:numPr>
        <w:spacing w:after="0" w:line="252" w:lineRule="auto"/>
        <w:rPr>
          <w:rFonts w:eastAsia="Times New Roman"/>
          <w:szCs w:val="20"/>
          <w:lang w:eastAsia="ja-JP"/>
        </w:rPr>
      </w:pPr>
      <w:r w:rsidRPr="00B94BDF">
        <w:rPr>
          <w:rFonts w:eastAsia="Times New Roman"/>
          <w:szCs w:val="20"/>
          <w:lang w:eastAsia="ja-JP"/>
        </w:rPr>
        <w:t>Note: these ROs can be dedicated for RedCap UEs or shared with non-RedCap UEs.</w:t>
      </w:r>
    </w:p>
    <w:p w14:paraId="4D9D3E0F" w14:textId="77777777" w:rsidR="001778DE" w:rsidRPr="00B94BDF" w:rsidRDefault="001778DE" w:rsidP="001778DE">
      <w:pPr>
        <w:rPr>
          <w:szCs w:val="20"/>
        </w:rPr>
      </w:pPr>
    </w:p>
    <w:p w14:paraId="24629566" w14:textId="77777777" w:rsidR="001778DE" w:rsidRPr="0082783B" w:rsidRDefault="001778DE" w:rsidP="001778DE">
      <w:pPr>
        <w:rPr>
          <w:rFonts w:eastAsia="Times New Roman"/>
          <w:szCs w:val="20"/>
          <w:lang w:eastAsia="ja-JP"/>
        </w:rPr>
      </w:pPr>
      <w:r w:rsidRPr="00B94BDF">
        <w:rPr>
          <w:rFonts w:eastAsia="Times New Roman"/>
          <w:szCs w:val="20"/>
          <w:highlight w:val="darkYellow"/>
          <w:lang w:eastAsia="ja-JP"/>
        </w:rPr>
        <w:t>Working assumption</w:t>
      </w:r>
      <w:r w:rsidRPr="0082783B">
        <w:rPr>
          <w:rFonts w:eastAsia="Times New Roman"/>
          <w:szCs w:val="20"/>
          <w:lang w:eastAsia="ja-JP"/>
        </w:rPr>
        <w:t xml:space="preserve">: </w:t>
      </w:r>
    </w:p>
    <w:p w14:paraId="750A3C9F" w14:textId="77777777" w:rsidR="001778DE" w:rsidRPr="00B94BDF" w:rsidRDefault="001778DE" w:rsidP="00140656">
      <w:pPr>
        <w:numPr>
          <w:ilvl w:val="0"/>
          <w:numId w:val="14"/>
        </w:numPr>
        <w:spacing w:after="0" w:line="240" w:lineRule="auto"/>
        <w:rPr>
          <w:szCs w:val="20"/>
        </w:rPr>
      </w:pPr>
      <w:r w:rsidRPr="00B94BDF">
        <w:rPr>
          <w:rFonts w:eastAsia="Times New Roman"/>
          <w:szCs w:val="20"/>
          <w:lang w:eastAsia="ja-JP"/>
        </w:rPr>
        <w:t>For enabling/supporting that PUCCH (for Msg4/[</w:t>
      </w:r>
      <w:proofErr w:type="spellStart"/>
      <w:r w:rsidRPr="00B94BDF">
        <w:rPr>
          <w:rFonts w:eastAsia="Times New Roman"/>
          <w:szCs w:val="20"/>
          <w:lang w:eastAsia="ja-JP"/>
        </w:rPr>
        <w:t>MsgB</w:t>
      </w:r>
      <w:proofErr w:type="spellEnd"/>
      <w:r w:rsidRPr="00B94BDF">
        <w:rPr>
          <w:rFonts w:eastAsia="Times New Roman"/>
          <w:szCs w:val="20"/>
          <w:lang w:eastAsia="ja-JP"/>
        </w:rPr>
        <w:t>] HARQ feedback) and/or PUSCH (for Msg3/[</w:t>
      </w:r>
      <w:proofErr w:type="spellStart"/>
      <w:r w:rsidRPr="00B94BDF">
        <w:rPr>
          <w:rFonts w:eastAsia="Times New Roman"/>
          <w:szCs w:val="20"/>
          <w:lang w:eastAsia="ja-JP"/>
        </w:rPr>
        <w:t>MsgA</w:t>
      </w:r>
      <w:proofErr w:type="spellEnd"/>
      <w:r w:rsidRPr="00B94BDF">
        <w:rPr>
          <w:rFonts w:eastAsia="Times New Roman"/>
          <w:szCs w:val="20"/>
          <w:lang w:eastAsia="ja-JP"/>
        </w:rPr>
        <w:t>]) transmissions fall within the RedCap UE bandwidth during initial access, support separate initial UL BWP for RedCap UEs (which is not expected to exceed the maximum RedCap UE bandwidth).</w:t>
      </w:r>
    </w:p>
    <w:p w14:paraId="24C4A669" w14:textId="77777777" w:rsidR="001778DE" w:rsidRPr="00B94BDF" w:rsidRDefault="001778DE" w:rsidP="00140656">
      <w:pPr>
        <w:numPr>
          <w:ilvl w:val="1"/>
          <w:numId w:val="13"/>
        </w:numPr>
        <w:spacing w:after="0" w:line="252" w:lineRule="auto"/>
        <w:rPr>
          <w:rFonts w:eastAsia="Times New Roman"/>
          <w:szCs w:val="20"/>
          <w:lang w:eastAsia="ja-JP"/>
        </w:rPr>
      </w:pPr>
      <w:r w:rsidRPr="00B94BDF">
        <w:rPr>
          <w:rFonts w:eastAsia="Times New Roman"/>
          <w:szCs w:val="20"/>
          <w:lang w:eastAsia="ja-JP"/>
        </w:rPr>
        <w:t>FFS: whether/how the specification also supports separate PUCCH/Msg3/[</w:t>
      </w:r>
      <w:proofErr w:type="spellStart"/>
      <w:r w:rsidRPr="00B94BDF">
        <w:rPr>
          <w:rFonts w:eastAsia="Times New Roman"/>
          <w:szCs w:val="20"/>
          <w:lang w:eastAsia="ja-JP"/>
        </w:rPr>
        <w:t>MsgA</w:t>
      </w:r>
      <w:proofErr w:type="spellEnd"/>
      <w:r w:rsidRPr="00B94BDF">
        <w:rPr>
          <w:rFonts w:eastAsia="Times New Roman"/>
          <w:szCs w:val="20"/>
          <w:lang w:eastAsia="ja-JP"/>
        </w:rPr>
        <w:t>] PUSCH configuration/indication or a different interpretation of the same configuration/indication for RedCap (e.g., disabled frequency hopping or different frequency hopping)</w:t>
      </w:r>
    </w:p>
    <w:p w14:paraId="2730CD5B" w14:textId="77777777" w:rsidR="001778DE" w:rsidRPr="00B94BDF" w:rsidRDefault="001778DE" w:rsidP="001778DE">
      <w:pPr>
        <w:rPr>
          <w:szCs w:val="20"/>
        </w:rPr>
      </w:pPr>
    </w:p>
    <w:p w14:paraId="48475D35" w14:textId="77777777" w:rsidR="001778DE" w:rsidRPr="00434DAE" w:rsidRDefault="001778DE" w:rsidP="00140656">
      <w:pPr>
        <w:pStyle w:val="ListParagraph"/>
        <w:numPr>
          <w:ilvl w:val="0"/>
          <w:numId w:val="13"/>
        </w:numPr>
        <w:overflowPunct w:val="0"/>
        <w:autoSpaceDE w:val="0"/>
        <w:autoSpaceDN w:val="0"/>
        <w:adjustRightInd w:val="0"/>
        <w:spacing w:after="180" w:line="240" w:lineRule="auto"/>
        <w:contextualSpacing/>
        <w:textAlignment w:val="baseline"/>
      </w:pPr>
      <w:r w:rsidRPr="00434DAE">
        <w:rPr>
          <w:highlight w:val="darkYellow"/>
        </w:rPr>
        <w:t>Working assumption</w:t>
      </w:r>
      <w:r w:rsidRPr="00434DAE">
        <w:t>: At least for TDD, an initial DL BWP for RedCap UEs (which is not expected to exceed the maximum RedCap UE bandwidth) can be optionally configured/defined separately from the initial DL BWP for non-RedCap UEs at least after initial access</w:t>
      </w:r>
    </w:p>
    <w:p w14:paraId="74CFA64C" w14:textId="77777777" w:rsidR="001778DE" w:rsidRPr="00B94BDF" w:rsidRDefault="001778DE" w:rsidP="00140656">
      <w:pPr>
        <w:pStyle w:val="ListParagraph"/>
        <w:numPr>
          <w:ilvl w:val="1"/>
          <w:numId w:val="13"/>
        </w:numPr>
        <w:autoSpaceDN w:val="0"/>
        <w:spacing w:line="252" w:lineRule="auto"/>
        <w:contextualSpacing/>
      </w:pPr>
      <w:r w:rsidRPr="00B94BDF">
        <w:t>FFS the details of the configuration/definition</w:t>
      </w:r>
    </w:p>
    <w:p w14:paraId="5D2BAEF7" w14:textId="77777777" w:rsidR="001778DE" w:rsidRPr="00B94BDF" w:rsidRDefault="001778DE" w:rsidP="00140656">
      <w:pPr>
        <w:pStyle w:val="ListParagraph"/>
        <w:numPr>
          <w:ilvl w:val="2"/>
          <w:numId w:val="13"/>
        </w:numPr>
        <w:autoSpaceDN w:val="0"/>
        <w:spacing w:line="252" w:lineRule="auto"/>
        <w:contextualSpacing/>
      </w:pPr>
      <w:r w:rsidRPr="00B94BDF">
        <w:t>The configuration for a separately configured initial DL BWP for RedCap UEs is signaled in SIB.</w:t>
      </w:r>
    </w:p>
    <w:p w14:paraId="6FE40F39" w14:textId="77777777" w:rsidR="001778DE" w:rsidRPr="00B94BDF" w:rsidRDefault="001778DE" w:rsidP="00140656">
      <w:pPr>
        <w:pStyle w:val="ListParagraph"/>
        <w:numPr>
          <w:ilvl w:val="2"/>
          <w:numId w:val="13"/>
        </w:numPr>
        <w:autoSpaceDN w:val="0"/>
        <w:spacing w:line="252" w:lineRule="auto"/>
        <w:contextualSpacing/>
      </w:pPr>
      <w:r w:rsidRPr="00B94BDF">
        <w:t xml:space="preserve">whether to support that separate initial DL BWP for RedCap UEs can include a configuration of CORESET and CSS(s) </w:t>
      </w:r>
    </w:p>
    <w:p w14:paraId="1B28E137" w14:textId="77777777" w:rsidR="001778DE" w:rsidRPr="00B94BDF" w:rsidRDefault="001778DE" w:rsidP="00140656">
      <w:pPr>
        <w:pStyle w:val="ListParagraph"/>
        <w:numPr>
          <w:ilvl w:val="2"/>
          <w:numId w:val="13"/>
        </w:numPr>
        <w:autoSpaceDN w:val="0"/>
        <w:spacing w:line="252" w:lineRule="auto"/>
        <w:contextualSpacing/>
      </w:pPr>
      <w:r w:rsidRPr="00B94BDF">
        <w:t>whether part of the configuration can be defined instead of signaled</w:t>
      </w:r>
    </w:p>
    <w:p w14:paraId="0A54B6DA" w14:textId="77777777" w:rsidR="001778DE" w:rsidRPr="00B94BDF" w:rsidRDefault="001778DE" w:rsidP="00140656">
      <w:pPr>
        <w:pStyle w:val="ListParagraph"/>
        <w:numPr>
          <w:ilvl w:val="1"/>
          <w:numId w:val="13"/>
        </w:numPr>
        <w:autoSpaceDN w:val="0"/>
        <w:spacing w:line="252" w:lineRule="auto"/>
        <w:contextualSpacing/>
      </w:pPr>
      <w:r w:rsidRPr="00B94BDF">
        <w:t>If a separate initial DL BWP for RedCap UEs is configured/defined, this separate initial DL BWP for RedCap UEs can be used at least after initial access (i.e., at least after RRC Setup, RRC Resume, or RRC Reestablishment).</w:t>
      </w:r>
    </w:p>
    <w:p w14:paraId="6EF781B0" w14:textId="77777777" w:rsidR="001778DE" w:rsidRPr="00B94BDF" w:rsidRDefault="001778DE" w:rsidP="00140656">
      <w:pPr>
        <w:pStyle w:val="ListParagraph"/>
        <w:numPr>
          <w:ilvl w:val="2"/>
          <w:numId w:val="13"/>
        </w:numPr>
        <w:autoSpaceDN w:val="0"/>
        <w:spacing w:line="252" w:lineRule="auto"/>
        <w:contextualSpacing/>
      </w:pPr>
      <w:r w:rsidRPr="00B94BDF">
        <w:t>FFS during the initial access</w:t>
      </w:r>
    </w:p>
    <w:p w14:paraId="28373B7E" w14:textId="77777777" w:rsidR="001778DE" w:rsidRPr="00B94BDF" w:rsidRDefault="001778DE" w:rsidP="00140656">
      <w:pPr>
        <w:pStyle w:val="ListParagraph"/>
        <w:numPr>
          <w:ilvl w:val="1"/>
          <w:numId w:val="13"/>
        </w:numPr>
        <w:autoSpaceDN w:val="0"/>
        <w:spacing w:line="252" w:lineRule="auto"/>
        <w:contextualSpacing/>
      </w:pPr>
      <w:r w:rsidRPr="00B94BDF">
        <w:t xml:space="preserve">FFS: whether a separately configured initial DL BWP for RedCap UEs needs to contain the entire CORESET #0, and, if not, the Redcap UE </w:t>
      </w:r>
      <w:proofErr w:type="spellStart"/>
      <w:r w:rsidRPr="00B94BDF">
        <w:t>behaviour</w:t>
      </w:r>
      <w:proofErr w:type="spellEnd"/>
      <w:r w:rsidRPr="00B94BDF">
        <w:t xml:space="preserve"> for CORESET #0 monitoring</w:t>
      </w:r>
    </w:p>
    <w:p w14:paraId="69F222AB" w14:textId="77777777" w:rsidR="001778DE" w:rsidRPr="00B94BDF" w:rsidRDefault="001778DE" w:rsidP="00140656">
      <w:pPr>
        <w:pStyle w:val="ListParagraph"/>
        <w:numPr>
          <w:ilvl w:val="1"/>
          <w:numId w:val="13"/>
        </w:numPr>
        <w:autoSpaceDN w:val="0"/>
        <w:spacing w:line="252" w:lineRule="auto"/>
        <w:contextualSpacing/>
      </w:pPr>
      <w:r w:rsidRPr="00B94BDF">
        <w:t>FFS: supported bandwidths in the separate initial DL BWP</w:t>
      </w:r>
    </w:p>
    <w:p w14:paraId="0928E86B" w14:textId="77777777" w:rsidR="001778DE" w:rsidRPr="00B94BDF" w:rsidRDefault="001778DE" w:rsidP="00140656">
      <w:pPr>
        <w:pStyle w:val="ListParagraph"/>
        <w:numPr>
          <w:ilvl w:val="1"/>
          <w:numId w:val="13"/>
        </w:numPr>
        <w:autoSpaceDN w:val="0"/>
        <w:spacing w:line="252" w:lineRule="auto"/>
        <w:contextualSpacing/>
      </w:pPr>
      <w:r w:rsidRPr="00B94BDF">
        <w:t>FFS: whether additional SSB is transmitted in the separately configured initial DL BWP for RedCap UEs</w:t>
      </w:r>
    </w:p>
    <w:p w14:paraId="016912BD" w14:textId="77777777" w:rsidR="001778DE" w:rsidRPr="00B94BDF" w:rsidRDefault="001778DE" w:rsidP="00140656">
      <w:pPr>
        <w:pStyle w:val="ListParagraph"/>
        <w:numPr>
          <w:ilvl w:val="1"/>
          <w:numId w:val="13"/>
        </w:numPr>
        <w:autoSpaceDN w:val="0"/>
        <w:spacing w:line="252" w:lineRule="auto"/>
        <w:contextualSpacing/>
        <w:rPr>
          <w:lang w:val="sv-SE"/>
        </w:rPr>
      </w:pPr>
      <w:r w:rsidRPr="00B94BDF">
        <w:rPr>
          <w:lang w:val="sv-SE"/>
        </w:rPr>
        <w:t>FFS: FDD case</w:t>
      </w:r>
    </w:p>
    <w:p w14:paraId="00A8E859" w14:textId="77777777" w:rsidR="009826FC" w:rsidRPr="003570C9" w:rsidRDefault="009826FC" w:rsidP="00240DE3">
      <w:pPr>
        <w:contextualSpacing/>
        <w:jc w:val="both"/>
        <w:rPr>
          <w:rFonts w:cs="Times New Roman"/>
          <w:bCs/>
        </w:rPr>
      </w:pPr>
    </w:p>
    <w:p w14:paraId="165CC738" w14:textId="05929837" w:rsidR="002063F7" w:rsidRPr="003570C9" w:rsidRDefault="00AA69F6" w:rsidP="00240DE3">
      <w:pPr>
        <w:contextualSpacing/>
        <w:jc w:val="both"/>
        <w:rPr>
          <w:rFonts w:cs="Times New Roman"/>
          <w:bCs/>
        </w:rPr>
      </w:pPr>
      <w:r w:rsidRPr="003570C9">
        <w:rPr>
          <w:rFonts w:cs="Times New Roman"/>
          <w:bCs/>
        </w:rPr>
        <w:t xml:space="preserve">In this </w:t>
      </w:r>
      <w:r w:rsidR="00154DF7" w:rsidRPr="003570C9">
        <w:rPr>
          <w:rFonts w:cs="Times New Roman"/>
          <w:bCs/>
        </w:rPr>
        <w:t>contribution</w:t>
      </w:r>
      <w:r w:rsidRPr="003570C9">
        <w:rPr>
          <w:rFonts w:cs="Times New Roman"/>
          <w:bCs/>
        </w:rPr>
        <w:t xml:space="preserve">, we discuss </w:t>
      </w:r>
      <w:r w:rsidR="00B07BA1">
        <w:rPr>
          <w:rFonts w:cs="Times New Roman"/>
          <w:bCs/>
        </w:rPr>
        <w:t xml:space="preserve">some </w:t>
      </w:r>
      <w:r w:rsidR="008E077D">
        <w:rPr>
          <w:rFonts w:cs="Times New Roman"/>
          <w:bCs/>
        </w:rPr>
        <w:t xml:space="preserve">remaining issues </w:t>
      </w:r>
      <w:r w:rsidR="00A50422">
        <w:rPr>
          <w:rFonts w:cs="Times New Roman"/>
          <w:bCs/>
        </w:rPr>
        <w:t xml:space="preserve">of </w:t>
      </w:r>
      <w:r w:rsidR="00634EFD" w:rsidRPr="003570C9">
        <w:rPr>
          <w:rFonts w:cs="Times New Roman"/>
          <w:bCs/>
        </w:rPr>
        <w:t xml:space="preserve">reduced maximum bandwidth </w:t>
      </w:r>
      <w:r w:rsidRPr="003570C9">
        <w:rPr>
          <w:rFonts w:cs="Times New Roman"/>
          <w:bCs/>
        </w:rPr>
        <w:t>for RedCap UEs.</w:t>
      </w:r>
    </w:p>
    <w:p w14:paraId="54670848" w14:textId="54F43F4C" w:rsidR="009826FC" w:rsidRDefault="00634EFD" w:rsidP="002C3626">
      <w:pPr>
        <w:pStyle w:val="Heading1"/>
        <w:pBdr>
          <w:top w:val="single" w:sz="12" w:space="5" w:color="auto"/>
        </w:pBdr>
        <w:spacing w:line="259" w:lineRule="auto"/>
        <w:rPr>
          <w:rFonts w:cs="Arial"/>
          <w:szCs w:val="32"/>
        </w:rPr>
      </w:pPr>
      <w:r>
        <w:rPr>
          <w:rFonts w:cs="Arial"/>
          <w:szCs w:val="32"/>
        </w:rPr>
        <w:t>Reduced maximum bandwidth</w:t>
      </w:r>
    </w:p>
    <w:p w14:paraId="3A632AC1" w14:textId="77777777" w:rsidR="00F507CC" w:rsidRDefault="00F507CC" w:rsidP="00F507CC">
      <w:pPr>
        <w:pStyle w:val="Heading3"/>
        <w:spacing w:line="259" w:lineRule="auto"/>
        <w:ind w:left="576" w:hanging="576"/>
      </w:pPr>
      <w:r>
        <w:t xml:space="preserve"> I</w:t>
      </w:r>
      <w:r w:rsidRPr="00A35AAA">
        <w:t>nitial DL BWP</w:t>
      </w:r>
      <w:r>
        <w:t xml:space="preserve"> and CORESET for RedCap UEs</w:t>
      </w:r>
    </w:p>
    <w:p w14:paraId="0EA28286" w14:textId="3AD20989" w:rsidR="00F507CC" w:rsidRDefault="00F507CC" w:rsidP="00F507CC">
      <w:pPr>
        <w:jc w:val="both"/>
      </w:pPr>
      <w:r>
        <w:rPr>
          <w:lang w:val="en-GB" w:eastAsia="zh-CN"/>
        </w:rPr>
        <w:t xml:space="preserve">It has already been agreed that, after initial access, </w:t>
      </w:r>
      <w:r w:rsidRPr="00434DAE">
        <w:t>an initial DL BWP for RedCap UEs (which is not expected to exceed the maximum RedCap UE bandwidth) can be optionally configured/defined separately from the initial DL BWP for non-RedCap UEs</w:t>
      </w:r>
      <w:r>
        <w:t xml:space="preserve">. Similarly, </w:t>
      </w:r>
      <w:r w:rsidR="00A50422">
        <w:t xml:space="preserve">during the access, </w:t>
      </w:r>
      <w:r>
        <w:t xml:space="preserve">initial DL BWP for RedCap UEs can be configured to manage network congestion. The transmission of msg2/msg4/paging/SI can be offloaded to a new CORESET defined for RedCap UEs in the new initial DL BWP. </w:t>
      </w:r>
    </w:p>
    <w:p w14:paraId="0B761963" w14:textId="50006CC1" w:rsidR="00F507CC" w:rsidRDefault="00F507CC" w:rsidP="00F507CC">
      <w:pPr>
        <w:jc w:val="both"/>
      </w:pPr>
      <w:r w:rsidRPr="00AB5B58">
        <w:fldChar w:fldCharType="begin"/>
      </w:r>
      <w:r w:rsidRPr="00AB5B58">
        <w:instrText xml:space="preserve"> REF _Ref79047271 \h  \* MERGEFORMAT </w:instrText>
      </w:r>
      <w:r w:rsidRPr="00AB5B58">
        <w:fldChar w:fldCharType="separate"/>
      </w:r>
      <w:r w:rsidRPr="00AB5B58">
        <w:t xml:space="preserve">Figure </w:t>
      </w:r>
      <w:r w:rsidRPr="00AB5B58">
        <w:rPr>
          <w:noProof/>
        </w:rPr>
        <w:t>2</w:t>
      </w:r>
      <w:r w:rsidRPr="00AB5B58">
        <w:noBreakHyphen/>
      </w:r>
      <w:r w:rsidRPr="00AB5B58">
        <w:rPr>
          <w:noProof/>
        </w:rPr>
        <w:t>1</w:t>
      </w:r>
      <w:r w:rsidRPr="00AB5B58">
        <w:fldChar w:fldCharType="end"/>
      </w:r>
      <w:r w:rsidRPr="00A86157">
        <w:t xml:space="preserve"> illu</w:t>
      </w:r>
      <w:r w:rsidRPr="008E077D">
        <w:t xml:space="preserve">strates four possible </w:t>
      </w:r>
      <w:r w:rsidR="00976347">
        <w:t>arrangements</w:t>
      </w:r>
      <w:r w:rsidRPr="008E077D">
        <w:t xml:space="preserve"> for</w:t>
      </w:r>
      <w:r>
        <w:t xml:space="preserve"> </w:t>
      </w:r>
      <w:r w:rsidR="001773C0">
        <w:t>CORESET#0 and the</w:t>
      </w:r>
      <w:r>
        <w:t xml:space="preserve"> new </w:t>
      </w:r>
      <w:r w:rsidR="001773C0">
        <w:t>RedCap-</w:t>
      </w:r>
      <w:r>
        <w:t xml:space="preserve">CORESET. If the total frequency span of the CORESET#0 and RedCap-CORESET is within the maximum RedCap BW, the Redcap </w:t>
      </w:r>
      <w:r>
        <w:lastRenderedPageBreak/>
        <w:t xml:space="preserve">UE does not need to retune its frequency, e.g., to receive SIB1 in CORESET#0 and other information in the new CORESET. Note that as the CORESET#0 BW gets larger, CORESET#0 and the RedCap-CORESET may have to overlap </w:t>
      </w:r>
      <w:proofErr w:type="gramStart"/>
      <w:r>
        <w:t>in order to</w:t>
      </w:r>
      <w:proofErr w:type="gramEnd"/>
      <w:r>
        <w:t xml:space="preserve"> keep the total span within the maximum RedCap BW, possibly reducing the offloading benefit. </w:t>
      </w:r>
    </w:p>
    <w:p w14:paraId="4CB8A21D" w14:textId="63E63704" w:rsidR="00F507CC" w:rsidRPr="005E7EB1" w:rsidRDefault="00F507CC" w:rsidP="00F507CC">
      <w:pPr>
        <w:jc w:val="both"/>
        <w:rPr>
          <w:rFonts w:eastAsia="Times New Roman"/>
        </w:rPr>
      </w:pPr>
      <w:r>
        <w:t>On the other hand, if the total frequency span of the CORESET#0 and RedCap-CORESET is larger than the maximum RedCap BW, the Redcap UE would need to retune its frequency. However,</w:t>
      </w:r>
      <w:r w:rsidR="00A12E6D">
        <w:t xml:space="preserve"> </w:t>
      </w:r>
      <w:r>
        <w:rPr>
          <w:rFonts w:eastAsia="Times New Roman"/>
        </w:rPr>
        <w:t xml:space="preserve">given that SIB1 reception is not frequent, this retuning operation is not expected to </w:t>
      </w:r>
      <w:r w:rsidR="00A12E6D">
        <w:rPr>
          <w:rFonts w:eastAsia="Times New Roman"/>
        </w:rPr>
        <w:t xml:space="preserve">meaningfully </w:t>
      </w:r>
      <w:r>
        <w:rPr>
          <w:rFonts w:eastAsia="Times New Roman"/>
        </w:rPr>
        <w:t xml:space="preserve">increase </w:t>
      </w:r>
      <w:r w:rsidR="00A12E6D">
        <w:rPr>
          <w:rFonts w:eastAsia="Times New Roman"/>
        </w:rPr>
        <w:t xml:space="preserve">RedCap </w:t>
      </w:r>
      <w:r>
        <w:rPr>
          <w:rFonts w:eastAsia="Times New Roman"/>
        </w:rPr>
        <w:t xml:space="preserve">UE complexity. </w:t>
      </w:r>
      <w:r>
        <w:rPr>
          <w:lang w:eastAsia="ja-JP"/>
        </w:rPr>
        <w:t xml:space="preserve">If a new </w:t>
      </w:r>
      <w:r w:rsidR="00A12E6D">
        <w:rPr>
          <w:lang w:eastAsia="ja-JP"/>
        </w:rPr>
        <w:t>RedCap-</w:t>
      </w:r>
      <w:r>
        <w:rPr>
          <w:lang w:eastAsia="ja-JP"/>
        </w:rPr>
        <w:t xml:space="preserve">CORESET is not defined, the additional DL BWP does not need to </w:t>
      </w:r>
      <w:r w:rsidR="00A12E6D">
        <w:rPr>
          <w:lang w:eastAsia="ja-JP"/>
        </w:rPr>
        <w:t xml:space="preserve">fully </w:t>
      </w:r>
      <w:r>
        <w:rPr>
          <w:lang w:eastAsia="ja-JP"/>
        </w:rPr>
        <w:t xml:space="preserve">contain the CORESET#0 since in this case the new DL BWP and the initial DL BWP will overlap </w:t>
      </w:r>
      <w:r w:rsidR="00A37B03">
        <w:rPr>
          <w:lang w:eastAsia="ja-JP"/>
        </w:rPr>
        <w:t>significantly,</w:t>
      </w:r>
      <w:r>
        <w:rPr>
          <w:lang w:eastAsia="ja-JP"/>
        </w:rPr>
        <w:t xml:space="preserve"> and </w:t>
      </w:r>
      <w:r w:rsidR="00284C0A">
        <w:rPr>
          <w:lang w:eastAsia="ja-JP"/>
        </w:rPr>
        <w:t xml:space="preserve">the benefits of </w:t>
      </w:r>
      <w:r>
        <w:rPr>
          <w:lang w:eastAsia="ja-JP"/>
        </w:rPr>
        <w:t>offloading</w:t>
      </w:r>
      <w:r w:rsidR="00284C0A">
        <w:rPr>
          <w:lang w:eastAsia="ja-JP"/>
        </w:rPr>
        <w:t xml:space="preserve"> would diminish. </w:t>
      </w:r>
    </w:p>
    <w:p w14:paraId="668BA53D" w14:textId="1530B93D" w:rsidR="00F507CC" w:rsidRDefault="00284C0A" w:rsidP="00F507CC">
      <w:pPr>
        <w:jc w:val="both"/>
        <w:rPr>
          <w:lang w:eastAsia="ja-JP"/>
        </w:rPr>
      </w:pPr>
      <w:r>
        <w:rPr>
          <w:lang w:eastAsia="ja-JP"/>
        </w:rPr>
        <w:t xml:space="preserve">In addition to the above, </w:t>
      </w:r>
      <w:r w:rsidR="00F507CC">
        <w:rPr>
          <w:lang w:eastAsia="ja-JP"/>
        </w:rPr>
        <w:t>SSB may be transmitted in the new DL BWP for the RedCap UE to perform</w:t>
      </w:r>
      <w:r w:rsidR="00F507CC">
        <w:rPr>
          <w:rFonts w:eastAsiaTheme="minorEastAsia"/>
          <w:lang w:eastAsia="zh-CN"/>
        </w:rPr>
        <w:t xml:space="preserve"> </w:t>
      </w:r>
      <w:r>
        <w:rPr>
          <w:rFonts w:eastAsiaTheme="minorEastAsia"/>
          <w:lang w:eastAsia="zh-CN"/>
        </w:rPr>
        <w:t xml:space="preserve">measurements for </w:t>
      </w:r>
      <w:r w:rsidR="00F507CC">
        <w:rPr>
          <w:rFonts w:eastAsiaTheme="minorEastAsia"/>
          <w:lang w:eastAsia="zh-CN"/>
        </w:rPr>
        <w:t>synchronization</w:t>
      </w:r>
      <w:r w:rsidR="00F507CC" w:rsidDel="004225A1">
        <w:rPr>
          <w:rFonts w:eastAsiaTheme="minorEastAsia"/>
          <w:lang w:eastAsia="zh-CN"/>
        </w:rPr>
        <w:t>,</w:t>
      </w:r>
      <w:r w:rsidR="00F507CC">
        <w:rPr>
          <w:rFonts w:eastAsiaTheme="minorEastAsia"/>
          <w:lang w:eastAsia="zh-CN"/>
        </w:rPr>
        <w:t xml:space="preserve"> intra-frequency RRM, RLM, etc. </w:t>
      </w:r>
    </w:p>
    <w:p w14:paraId="164EF5BF" w14:textId="77777777" w:rsidR="00F507CC" w:rsidRPr="008E077D" w:rsidRDefault="00F507CC" w:rsidP="00F507CC">
      <w:pPr>
        <w:jc w:val="both"/>
        <w:rPr>
          <w:lang w:eastAsia="zh-CN"/>
        </w:rPr>
      </w:pPr>
    </w:p>
    <w:p w14:paraId="6E365908" w14:textId="094A4554" w:rsidR="00F507CC" w:rsidRDefault="00146BEE" w:rsidP="00146BEE">
      <w:pPr>
        <w:keepNext/>
        <w:spacing w:line="240" w:lineRule="auto"/>
        <w:jc w:val="center"/>
      </w:pPr>
      <w:r w:rsidRPr="00146BEE">
        <w:rPr>
          <w:noProof/>
        </w:rPr>
        <w:drawing>
          <wp:inline distT="0" distB="0" distL="0" distR="0" wp14:anchorId="0152705A" wp14:editId="170912AE">
            <wp:extent cx="5632704" cy="381304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2704" cy="3813048"/>
                    </a:xfrm>
                    <a:prstGeom prst="rect">
                      <a:avLst/>
                    </a:prstGeom>
                  </pic:spPr>
                </pic:pic>
              </a:graphicData>
            </a:graphic>
          </wp:inline>
        </w:drawing>
      </w:r>
    </w:p>
    <w:p w14:paraId="36026E09" w14:textId="2A9ABCD1" w:rsidR="00F507CC" w:rsidRPr="00B15D21" w:rsidRDefault="00F507CC" w:rsidP="00146BEE">
      <w:pPr>
        <w:pStyle w:val="Caption"/>
        <w:rPr>
          <w:rFonts w:eastAsia="Times New Roman"/>
          <w:b w:val="0"/>
          <w:bCs w:val="0"/>
          <w:sz w:val="20"/>
          <w:szCs w:val="20"/>
        </w:rPr>
      </w:pPr>
      <w:bookmarkStart w:id="1" w:name="_Ref79047271"/>
      <w:r w:rsidRPr="00B15D21">
        <w:rPr>
          <w:sz w:val="20"/>
          <w:szCs w:val="20"/>
        </w:rPr>
        <w:t xml:space="preserve">Figure </w:t>
      </w:r>
      <w:r w:rsidR="00E7387C">
        <w:rPr>
          <w:sz w:val="20"/>
          <w:szCs w:val="20"/>
        </w:rPr>
        <w:fldChar w:fldCharType="begin"/>
      </w:r>
      <w:r w:rsidR="00E7387C">
        <w:rPr>
          <w:sz w:val="20"/>
          <w:szCs w:val="20"/>
        </w:rPr>
        <w:instrText xml:space="preserve"> STYLEREF 1 \s </w:instrText>
      </w:r>
      <w:r w:rsidR="00E7387C">
        <w:rPr>
          <w:sz w:val="20"/>
          <w:szCs w:val="20"/>
        </w:rPr>
        <w:fldChar w:fldCharType="separate"/>
      </w:r>
      <w:r w:rsidR="00E7387C">
        <w:rPr>
          <w:noProof/>
          <w:sz w:val="20"/>
          <w:szCs w:val="20"/>
        </w:rPr>
        <w:t>2</w:t>
      </w:r>
      <w:r w:rsidR="00E7387C">
        <w:rPr>
          <w:sz w:val="20"/>
          <w:szCs w:val="20"/>
        </w:rPr>
        <w:fldChar w:fldCharType="end"/>
      </w:r>
      <w:r w:rsidR="00E7387C">
        <w:rPr>
          <w:sz w:val="20"/>
          <w:szCs w:val="20"/>
        </w:rPr>
        <w:noBreakHyphen/>
      </w:r>
      <w:r w:rsidR="00E7387C">
        <w:rPr>
          <w:sz w:val="20"/>
          <w:szCs w:val="20"/>
        </w:rPr>
        <w:fldChar w:fldCharType="begin"/>
      </w:r>
      <w:r w:rsidR="00E7387C">
        <w:rPr>
          <w:sz w:val="20"/>
          <w:szCs w:val="20"/>
        </w:rPr>
        <w:instrText xml:space="preserve"> SEQ Figure \* ARABIC \s 1 </w:instrText>
      </w:r>
      <w:r w:rsidR="00E7387C">
        <w:rPr>
          <w:sz w:val="20"/>
          <w:szCs w:val="20"/>
        </w:rPr>
        <w:fldChar w:fldCharType="separate"/>
      </w:r>
      <w:r w:rsidR="00E7387C">
        <w:rPr>
          <w:noProof/>
          <w:sz w:val="20"/>
          <w:szCs w:val="20"/>
        </w:rPr>
        <w:t>1</w:t>
      </w:r>
      <w:r w:rsidR="00E7387C">
        <w:rPr>
          <w:sz w:val="20"/>
          <w:szCs w:val="20"/>
        </w:rPr>
        <w:fldChar w:fldCharType="end"/>
      </w:r>
      <w:bookmarkEnd w:id="1"/>
      <w:r w:rsidR="00A50422">
        <w:rPr>
          <w:sz w:val="20"/>
          <w:szCs w:val="20"/>
        </w:rPr>
        <w:t xml:space="preserve"> Possible arrangements of CORESET#0 and </w:t>
      </w:r>
      <w:r w:rsidR="00976347">
        <w:rPr>
          <w:sz w:val="20"/>
          <w:szCs w:val="20"/>
        </w:rPr>
        <w:t>RedCap-</w:t>
      </w:r>
      <w:r w:rsidR="00A50422">
        <w:rPr>
          <w:sz w:val="20"/>
          <w:szCs w:val="20"/>
        </w:rPr>
        <w:t>CORESET</w:t>
      </w:r>
    </w:p>
    <w:p w14:paraId="154E1231" w14:textId="14B8DC98" w:rsidR="00F507CC" w:rsidRDefault="00F507CC" w:rsidP="00F507CC">
      <w:pPr>
        <w:rPr>
          <w:lang w:val="en-GB" w:eastAsia="zh-CN"/>
        </w:rPr>
      </w:pPr>
    </w:p>
    <w:p w14:paraId="6818E9BD" w14:textId="77777777" w:rsidR="00146BEE" w:rsidRPr="00146BEE" w:rsidRDefault="00A322E0" w:rsidP="00146BEE">
      <w:pPr>
        <w:jc w:val="both"/>
        <w:rPr>
          <w:b/>
          <w:bCs/>
          <w:lang w:val="en-GB" w:eastAsia="zh-CN"/>
        </w:rPr>
      </w:pPr>
      <w:bookmarkStart w:id="2" w:name="_Hlk79051912"/>
      <w:r w:rsidRPr="00146BEE">
        <w:rPr>
          <w:b/>
          <w:bCs/>
          <w:lang w:val="en-GB" w:eastAsia="zh-CN"/>
        </w:rPr>
        <w:t>Proposal</w:t>
      </w:r>
      <w:r w:rsidR="00146BEE" w:rsidRPr="00146BEE">
        <w:rPr>
          <w:b/>
          <w:bCs/>
          <w:lang w:val="en-GB" w:eastAsia="zh-CN"/>
        </w:rPr>
        <w:t xml:space="preserve"> 1: </w:t>
      </w:r>
      <w:r w:rsidR="00146BEE" w:rsidRPr="00146BEE">
        <w:rPr>
          <w:b/>
          <w:bCs/>
        </w:rPr>
        <w:t>Separate initial DL BWP for RedCap UEs is configured/defined during initial access.</w:t>
      </w:r>
    </w:p>
    <w:p w14:paraId="2B7F2225" w14:textId="54563AE1" w:rsidR="00146BEE" w:rsidRPr="00146BEE" w:rsidRDefault="00146BEE" w:rsidP="00146BEE">
      <w:pPr>
        <w:jc w:val="both"/>
        <w:rPr>
          <w:lang w:val="en-GB" w:eastAsia="zh-CN"/>
        </w:rPr>
      </w:pPr>
      <w:r w:rsidRPr="00146BEE">
        <w:rPr>
          <w:b/>
          <w:bCs/>
          <w:lang w:val="en-GB" w:eastAsia="zh-CN"/>
        </w:rPr>
        <w:t xml:space="preserve">Proposal 2: </w:t>
      </w:r>
      <w:r w:rsidRPr="00146BEE">
        <w:rPr>
          <w:b/>
          <w:bCs/>
        </w:rPr>
        <w:t>Support a configuration of CORESET and CSS(s) in the initial DL BWP for RedCap UEs</w:t>
      </w:r>
      <w:r>
        <w:rPr>
          <w:b/>
          <w:bCs/>
        </w:rPr>
        <w:t>.</w:t>
      </w:r>
    </w:p>
    <w:p w14:paraId="61BFE2EB" w14:textId="0B1DBF61" w:rsidR="00146BEE" w:rsidRDefault="00146BEE" w:rsidP="00146BEE">
      <w:pPr>
        <w:jc w:val="both"/>
        <w:rPr>
          <w:b/>
          <w:bCs/>
          <w:lang w:val="en-GB" w:eastAsia="zh-CN"/>
        </w:rPr>
      </w:pPr>
      <w:r w:rsidRPr="00146BEE">
        <w:rPr>
          <w:b/>
          <w:bCs/>
          <w:lang w:val="en-GB" w:eastAsia="zh-CN"/>
        </w:rPr>
        <w:t xml:space="preserve">Proposal 3: </w:t>
      </w:r>
      <w:r w:rsidRPr="00146BEE">
        <w:rPr>
          <w:b/>
          <w:bCs/>
        </w:rPr>
        <w:t>Separately configured initial DL BWP for RedCap UEs does not need to contain the entire CORESET #0</w:t>
      </w:r>
      <w:r>
        <w:rPr>
          <w:b/>
          <w:bCs/>
        </w:rPr>
        <w:t>.</w:t>
      </w:r>
    </w:p>
    <w:p w14:paraId="4F271D39" w14:textId="0F43A676" w:rsidR="00146BEE" w:rsidRPr="00A322E0" w:rsidRDefault="00146BEE" w:rsidP="00F507CC">
      <w:pPr>
        <w:rPr>
          <w:b/>
          <w:bCs/>
          <w:lang w:val="en-GB" w:eastAsia="zh-CN"/>
        </w:rPr>
      </w:pPr>
      <w:r>
        <w:rPr>
          <w:b/>
          <w:bCs/>
          <w:lang w:val="en-GB" w:eastAsia="zh-CN"/>
        </w:rPr>
        <w:t xml:space="preserve">Proposal 4: </w:t>
      </w:r>
      <w:r>
        <w:rPr>
          <w:b/>
          <w:bCs/>
        </w:rPr>
        <w:t>Support SSB transmission in the initial DL BWP for RedCap UEs.</w:t>
      </w:r>
    </w:p>
    <w:p w14:paraId="561E36D8" w14:textId="269E1294" w:rsidR="00A12CDA" w:rsidRPr="00146BEE" w:rsidRDefault="00A12CDA" w:rsidP="00146BEE">
      <w:pPr>
        <w:jc w:val="both"/>
        <w:rPr>
          <w:b/>
          <w:bCs/>
          <w:lang w:val="en-GB" w:eastAsia="zh-CN"/>
        </w:rPr>
      </w:pPr>
    </w:p>
    <w:bookmarkEnd w:id="2"/>
    <w:p w14:paraId="5EBF1517" w14:textId="77777777" w:rsidR="00A322E0" w:rsidRPr="00F507CC" w:rsidRDefault="00A322E0" w:rsidP="00F507CC">
      <w:pPr>
        <w:rPr>
          <w:lang w:val="en-GB" w:eastAsia="zh-CN"/>
        </w:rPr>
      </w:pPr>
    </w:p>
    <w:p w14:paraId="08DD2EBE" w14:textId="7F2E7EC5" w:rsidR="00ED5E68" w:rsidRDefault="0069730F" w:rsidP="009826FC">
      <w:pPr>
        <w:pStyle w:val="Heading3"/>
        <w:spacing w:line="259" w:lineRule="auto"/>
        <w:ind w:left="576" w:hanging="576"/>
      </w:pPr>
      <w:r>
        <w:lastRenderedPageBreak/>
        <w:t>UL BWP</w:t>
      </w:r>
    </w:p>
    <w:p w14:paraId="23CDC1E0" w14:textId="3B59198E" w:rsidR="00B262D1" w:rsidRDefault="0069730F" w:rsidP="00A77175">
      <w:pPr>
        <w:spacing w:after="0" w:line="252" w:lineRule="auto"/>
        <w:jc w:val="both"/>
        <w:rPr>
          <w:lang w:eastAsia="ja-JP"/>
        </w:rPr>
      </w:pPr>
      <w:r>
        <w:rPr>
          <w:lang w:eastAsia="ja-JP"/>
        </w:rPr>
        <w:t>It has been agreed to support configuration of a</w:t>
      </w:r>
      <w:r w:rsidRPr="00B94BDF">
        <w:rPr>
          <w:rFonts w:eastAsia="Times New Roman"/>
          <w:szCs w:val="20"/>
          <w:lang w:eastAsia="ja-JP"/>
        </w:rPr>
        <w:t xml:space="preserve"> separate initial UL BWP no wider than the RedCap UE maximum bandwidth </w:t>
      </w:r>
      <w:r>
        <w:rPr>
          <w:rFonts w:eastAsia="Times New Roman"/>
          <w:szCs w:val="20"/>
          <w:lang w:eastAsia="ja-JP"/>
        </w:rPr>
        <w:t>b</w:t>
      </w:r>
      <w:r w:rsidRPr="00B94BDF">
        <w:rPr>
          <w:rFonts w:eastAsia="Times New Roman"/>
          <w:szCs w:val="20"/>
          <w:lang w:eastAsia="ja-JP"/>
        </w:rPr>
        <w:t>oth during and after initial access</w:t>
      </w:r>
      <w:r>
        <w:rPr>
          <w:rFonts w:eastAsia="Times New Roman"/>
          <w:szCs w:val="20"/>
          <w:lang w:eastAsia="ja-JP"/>
        </w:rPr>
        <w:t xml:space="preserve">. </w:t>
      </w:r>
      <w:r w:rsidR="00CB175F">
        <w:rPr>
          <w:lang w:eastAsia="ja-JP"/>
        </w:rPr>
        <w:t>O</w:t>
      </w:r>
      <w:r w:rsidR="00D137A4">
        <w:rPr>
          <w:lang w:eastAsia="ja-JP"/>
        </w:rPr>
        <w:t xml:space="preserve">ne </w:t>
      </w:r>
      <w:r w:rsidR="00E25874">
        <w:rPr>
          <w:lang w:eastAsia="ja-JP"/>
        </w:rPr>
        <w:t xml:space="preserve">specific </w:t>
      </w:r>
      <w:r w:rsidR="00D137A4">
        <w:rPr>
          <w:lang w:eastAsia="ja-JP"/>
        </w:rPr>
        <w:t xml:space="preserve">issue that needs to be addressed is the PUCCH transmission after msg4 during initial access. </w:t>
      </w:r>
      <w:r w:rsidR="00B262D1">
        <w:rPr>
          <w:lang w:eastAsia="ja-JP"/>
        </w:rPr>
        <w:t xml:space="preserve">According to 38.213, the common PUCCH resource set to be used in the initial </w:t>
      </w:r>
      <w:r w:rsidR="00D137A4">
        <w:rPr>
          <w:lang w:eastAsia="ja-JP"/>
        </w:rPr>
        <w:t xml:space="preserve">uplink </w:t>
      </w:r>
      <w:r w:rsidR="00B262D1">
        <w:rPr>
          <w:lang w:eastAsia="ja-JP"/>
        </w:rPr>
        <w:t>BWP is determined as follows:</w:t>
      </w:r>
    </w:p>
    <w:p w14:paraId="080E3236" w14:textId="77777777" w:rsidR="00AF29E6" w:rsidRDefault="00AF29E6" w:rsidP="008D00F0">
      <w:pPr>
        <w:spacing w:line="22" w:lineRule="atLeast"/>
        <w:jc w:val="both"/>
        <w:rPr>
          <w:lang w:eastAsia="ja-JP"/>
        </w:rPr>
      </w:pPr>
    </w:p>
    <w:tbl>
      <w:tblPr>
        <w:tblStyle w:val="TableGrid"/>
        <w:tblW w:w="0" w:type="auto"/>
        <w:tblLook w:val="04A0" w:firstRow="1" w:lastRow="0" w:firstColumn="1" w:lastColumn="0" w:noHBand="0" w:noVBand="1"/>
      </w:tblPr>
      <w:tblGrid>
        <w:gridCol w:w="9629"/>
      </w:tblGrid>
      <w:tr w:rsidR="00B262D1" w14:paraId="206A92E6" w14:textId="77777777" w:rsidTr="00B262D1">
        <w:tc>
          <w:tcPr>
            <w:tcW w:w="9629" w:type="dxa"/>
          </w:tcPr>
          <w:p w14:paraId="2C95A630" w14:textId="77777777" w:rsidR="00B262D1" w:rsidRPr="00B262D1" w:rsidRDefault="00B262D1" w:rsidP="00B262D1">
            <w:pPr>
              <w:rPr>
                <w:rFonts w:cs="Times New Roman"/>
                <w:color w:val="000000"/>
              </w:rPr>
            </w:pPr>
            <w:r w:rsidRPr="00B262D1">
              <w:rPr>
                <w:rFonts w:cs="Times New Roman"/>
              </w:rPr>
              <w:t xml:space="preserve">If the UE provides HARQ-ACK information in a PUCCH transmission in response to detecting a DCI format scheduling a PDSCH reception or a SPS PDSCH release, the UE determines a PUCCH resource with index </w:t>
            </w:r>
            <m:oMath>
              <m:sSub>
                <m:sSubPr>
                  <m:ctrlPr>
                    <w:rPr>
                      <w:rFonts w:ascii="Cambria Math" w:hAnsi="Cambria Math" w:cs="Times New Roman"/>
                      <w:i/>
                    </w:rPr>
                  </m:ctrlPr>
                </m:sSubPr>
                <m:e>
                  <m:r>
                    <w:rPr>
                      <w:rFonts w:ascii="Cambria Math" w:hAnsi="Cambria Math" w:cs="Times New Roman"/>
                    </w:rPr>
                    <m:t>r</m:t>
                  </m:r>
                </m:e>
                <m:sub>
                  <m:r>
                    <m:rPr>
                      <m:sty m:val="p"/>
                    </m:rPr>
                    <w:rPr>
                      <w:rFonts w:ascii="Cambria Math" w:hAnsi="Cambria Math" w:cs="Times New Roman"/>
                    </w:rPr>
                    <m:t>PUCCH</m:t>
                  </m:r>
                </m:sub>
              </m:sSub>
            </m:oMath>
            <w:r w:rsidRPr="00B262D1">
              <w:rPr>
                <w:rFonts w:cs="Times New Roman"/>
              </w:rPr>
              <w:t xml:space="preserve">, </w:t>
            </w:r>
            <m:oMath>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≤r</m:t>
                  </m:r>
                </m:e>
                <m:sub>
                  <m:r>
                    <m:rPr>
                      <m:sty m:val="p"/>
                    </m:rPr>
                    <w:rPr>
                      <w:rFonts w:ascii="Cambria Math" w:hAnsi="Cambria Math" w:cs="Times New Roman"/>
                    </w:rPr>
                    <m:t>PUCCH</m:t>
                  </m:r>
                </m:sub>
              </m:sSub>
              <m:r>
                <w:rPr>
                  <w:rFonts w:ascii="Cambria Math" w:hAnsi="Cambria Math" w:cs="Times New Roman"/>
                </w:rPr>
                <m:t>≤15</m:t>
              </m:r>
            </m:oMath>
            <w:r w:rsidRPr="00B262D1">
              <w:rPr>
                <w:rFonts w:cs="Times New Roman"/>
              </w:rPr>
              <w:t xml:space="preserve">, as </w:t>
            </w:r>
            <m:oMath>
              <m:sSub>
                <m:sSubPr>
                  <m:ctrlPr>
                    <w:rPr>
                      <w:rFonts w:ascii="Cambria Math" w:hAnsi="Cambria Math" w:cs="Times New Roman"/>
                      <w:i/>
                    </w:rPr>
                  </m:ctrlPr>
                </m:sSubPr>
                <m:e>
                  <m:r>
                    <w:rPr>
                      <w:rFonts w:ascii="Cambria Math" w:hAnsi="Cambria Math" w:cs="Times New Roman"/>
                    </w:rPr>
                    <m:t>r</m:t>
                  </m:r>
                </m:e>
                <m:sub>
                  <m:r>
                    <m:rPr>
                      <m:sty m:val="p"/>
                    </m:rPr>
                    <w:rPr>
                      <w:rFonts w:ascii="Cambria Math" w:hAnsi="Cambria Math" w:cs="Times New Roman"/>
                    </w:rPr>
                    <m:t>PUCCH</m:t>
                  </m:r>
                </m:sub>
              </m:sSub>
              <m: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CCE,0</m:t>
                          </m:r>
                        </m:sub>
                      </m:sSub>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m:t>
                          </m:r>
                        </m:sub>
                      </m:sSub>
                    </m:den>
                  </m:f>
                </m:e>
              </m:d>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PRI</m:t>
                  </m:r>
                </m:sub>
              </m:sSub>
            </m:oMath>
            <w:r w:rsidRPr="00B262D1">
              <w:rPr>
                <w:rFonts w:cs="Times New Roman"/>
              </w:rPr>
              <w:t xml:space="preserve">, where </w:t>
            </w:r>
            <m:oMath>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m:t>
                  </m:r>
                </m:sub>
              </m:sSub>
            </m:oMath>
            <w:r w:rsidRPr="00B262D1">
              <w:rPr>
                <w:rFonts w:cs="Times New Roman"/>
              </w:rPr>
              <w:t xml:space="preserve"> is a number of CCEs in a CORESET of a PDCCH reception with the DCI format, as described in Clause 10.1, </w:t>
            </w:r>
            <m:oMath>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CCE,0</m:t>
                  </m:r>
                </m:sub>
              </m:sSub>
            </m:oMath>
            <w:r w:rsidRPr="00B262D1">
              <w:rPr>
                <w:rFonts w:cs="Times New Roman"/>
              </w:rPr>
              <w:t xml:space="preserve"> is the index of a first CCE for the PDCCH reception, and </w:t>
            </w:r>
            <m:oMath>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PRI</m:t>
                  </m:r>
                </m:sub>
              </m:sSub>
            </m:oMath>
            <w:r w:rsidRPr="00B262D1">
              <w:rPr>
                <w:rFonts w:cs="Times New Roman"/>
                <w:lang w:eastAsia="zh-CN"/>
              </w:rPr>
              <w:t xml:space="preserve"> is a value of the PUCCH resource indicator</w:t>
            </w:r>
            <w:r w:rsidRPr="00B262D1">
              <w:rPr>
                <w:rFonts w:cs="Times New Roman"/>
              </w:rPr>
              <w:t xml:space="preserve"> field in the DCI format.</w:t>
            </w:r>
            <w:r w:rsidRPr="00B262D1">
              <w:rPr>
                <w:rFonts w:cs="Times New Roman"/>
                <w:color w:val="000000"/>
              </w:rPr>
              <w:t xml:space="preserve"> </w:t>
            </w:r>
          </w:p>
          <w:p w14:paraId="04154068" w14:textId="77777777" w:rsidR="00B262D1" w:rsidRPr="00B262D1" w:rsidRDefault="00B262D1" w:rsidP="00B262D1">
            <w:pPr>
              <w:rPr>
                <w:rFonts w:cs="Times New Roman"/>
              </w:rPr>
            </w:pPr>
            <w:r w:rsidRPr="00B262D1">
              <w:rPr>
                <w:rFonts w:cs="Times New Roman"/>
                <w:color w:val="000000"/>
              </w:rPr>
              <w:t xml:space="preserve">If </w:t>
            </w:r>
            <m:oMath>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cs="Times New Roman"/>
                            </w:rPr>
                            <m:t>PUCCH</m:t>
                          </m:r>
                          <m:ctrlPr>
                            <w:rPr>
                              <w:rFonts w:ascii="Cambria Math" w:hAnsi="Cambria Math" w:cs="Times New Roman"/>
                            </w:rPr>
                          </m:ctrlPr>
                        </m:sub>
                      </m:sSub>
                    </m:num>
                    <m:den>
                      <m:r>
                        <w:rPr>
                          <w:rFonts w:ascii="Cambria Math" w:hAnsi="Cambria Math" w:cs="Times New Roman"/>
                        </w:rPr>
                        <m:t>8</m:t>
                      </m:r>
                    </m:den>
                  </m:f>
                </m:e>
              </m:d>
              <m:r>
                <w:rPr>
                  <w:rFonts w:ascii="Cambria Math" w:hAnsi="Cambria Math" w:cs="Times New Roman"/>
                </w:rPr>
                <m:t>=0</m:t>
              </m:r>
            </m:oMath>
            <w:r w:rsidRPr="00B262D1">
              <w:rPr>
                <w:rFonts w:cs="Times New Roman"/>
              </w:rPr>
              <w:t xml:space="preserve"> and a UE is provided a PUCCH resource by </w:t>
            </w:r>
            <w:proofErr w:type="spellStart"/>
            <w:r w:rsidRPr="00B262D1">
              <w:rPr>
                <w:rFonts w:cs="Times New Roman"/>
                <w:i/>
              </w:rPr>
              <w:t>pucch-ResourceCommon</w:t>
            </w:r>
            <w:proofErr w:type="spellEnd"/>
            <w:r w:rsidRPr="00B262D1">
              <w:rPr>
                <w:rFonts w:cs="Times New Roman"/>
              </w:rPr>
              <w:t xml:space="preserve"> and is not provided </w:t>
            </w:r>
            <w:proofErr w:type="spellStart"/>
            <w:r w:rsidRPr="00B262D1">
              <w:rPr>
                <w:rFonts w:cs="Times New Roman"/>
                <w:i/>
              </w:rPr>
              <w:t>useInterlacePUCCH</w:t>
            </w:r>
            <w:proofErr w:type="spellEnd"/>
            <w:r w:rsidRPr="00B262D1">
              <w:rPr>
                <w:rFonts w:cs="Times New Roman"/>
                <w:i/>
              </w:rPr>
              <w:t xml:space="preserve">-PUSCH </w:t>
            </w:r>
            <w:r w:rsidRPr="00B262D1">
              <w:rPr>
                <w:rFonts w:cs="Times New Roman"/>
                <w:iCs/>
              </w:rPr>
              <w:t xml:space="preserve">in </w:t>
            </w:r>
            <w:r w:rsidRPr="00B262D1">
              <w:rPr>
                <w:rFonts w:cs="Times New Roman"/>
                <w:i/>
              </w:rPr>
              <w:t>BWP-</w:t>
            </w:r>
            <w:proofErr w:type="spellStart"/>
            <w:r w:rsidRPr="00B262D1">
              <w:rPr>
                <w:rFonts w:cs="Times New Roman"/>
                <w:i/>
              </w:rPr>
              <w:t>UplinkCommon</w:t>
            </w:r>
            <w:proofErr w:type="spellEnd"/>
          </w:p>
          <w:p w14:paraId="3E547567" w14:textId="77777777"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PRB index of the PUCCH transmission in the first hop as </w:t>
            </w:r>
            <m:oMath>
              <m:sSubSup>
                <m:sSubSupPr>
                  <m:ctrlPr>
                    <w:rPr>
                      <w:rFonts w:ascii="Cambria Math" w:hAnsi="Cambria Math" w:cs="Times New Roman"/>
                    </w:rPr>
                  </m:ctrlPr>
                </m:sSubSupPr>
                <m:e>
                  <m:r>
                    <w:rPr>
                      <w:rFonts w:ascii="Cambria Math" w:hAnsi="Cambria Math" w:cs="Times New Roman"/>
                    </w:rPr>
                    <m:t>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and the PRB index of the PUCCH transmission in the second hop as </w:t>
            </w:r>
            <m:oMath>
              <m:sSubSup>
                <m:sSubSupPr>
                  <m:ctrlPr>
                    <w:rPr>
                      <w:rFonts w:ascii="Cambria Math" w:hAnsi="Cambria Math" w:cs="Times New Roman"/>
                    </w:rPr>
                  </m:ctrlPr>
                </m:sSubSupPr>
                <m:e>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r>
                    <w:rPr>
                      <w:rFonts w:ascii="Cambria Math" w:hAnsi="Cambria Math" w:cs="Times New Roman"/>
                    </w:rPr>
                    <m:t>-1-RB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where </w:t>
            </w:r>
            <m:oMath>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oMath>
            <w:r w:rsidRPr="00B262D1">
              <w:rPr>
                <w:rFonts w:ascii="Times New Roman" w:hAnsi="Times New Roman" w:cs="Times New Roman"/>
              </w:rPr>
              <w:t xml:space="preserve"> is the total number of initial cyclic shift indexes in the set of initial cyclic shift indexes</w:t>
            </w:r>
          </w:p>
          <w:p w14:paraId="4928BCEB" w14:textId="77777777"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initial cyclic shift index in the set of initial cyclic shift indexes as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r>
                <m:rPr>
                  <m:nor/>
                </m:rPr>
                <w:rPr>
                  <w:rFonts w:ascii="Times New Roman" w:hAnsi="Times New Roman" w:cs="Times New Roman"/>
                </w:rPr>
                <m:t>mod</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oMath>
          </w:p>
          <w:p w14:paraId="3AE46EAB" w14:textId="77777777" w:rsidR="00B262D1" w:rsidRPr="00B262D1" w:rsidRDefault="00B262D1" w:rsidP="00B262D1">
            <w:pPr>
              <w:rPr>
                <w:rFonts w:cs="Times New Roman"/>
              </w:rPr>
            </w:pPr>
            <w:r w:rsidRPr="00B262D1">
              <w:rPr>
                <w:rFonts w:cs="Times New Roman"/>
                <w:color w:val="000000"/>
              </w:rPr>
              <w:t xml:space="preserve">If </w:t>
            </w:r>
            <m:oMath>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cs="Times New Roman"/>
                            </w:rPr>
                            <m:t>PUCCH</m:t>
                          </m:r>
                          <m:ctrlPr>
                            <w:rPr>
                              <w:rFonts w:ascii="Cambria Math" w:hAnsi="Cambria Math" w:cs="Times New Roman"/>
                            </w:rPr>
                          </m:ctrlPr>
                        </m:sub>
                      </m:sSub>
                    </m:num>
                    <m:den>
                      <m:r>
                        <w:rPr>
                          <w:rFonts w:ascii="Cambria Math" w:hAnsi="Cambria Math" w:cs="Times New Roman"/>
                        </w:rPr>
                        <m:t>8</m:t>
                      </m:r>
                    </m:den>
                  </m:f>
                </m:e>
              </m:d>
              <m:r>
                <w:rPr>
                  <w:rFonts w:ascii="Cambria Math" w:hAnsi="Cambria Math" w:cs="Times New Roman"/>
                </w:rPr>
                <m:t>=1</m:t>
              </m:r>
            </m:oMath>
            <w:r w:rsidRPr="00B262D1">
              <w:rPr>
                <w:rFonts w:cs="Times New Roman"/>
              </w:rPr>
              <w:t xml:space="preserve"> and a UE is provided a PUCCH resource by </w:t>
            </w:r>
            <w:proofErr w:type="spellStart"/>
            <w:r w:rsidRPr="00B262D1">
              <w:rPr>
                <w:rFonts w:cs="Times New Roman"/>
                <w:i/>
              </w:rPr>
              <w:t>pucch-ResourceCommon</w:t>
            </w:r>
            <w:proofErr w:type="spellEnd"/>
            <w:r w:rsidRPr="00B262D1">
              <w:rPr>
                <w:rFonts w:cs="Times New Roman"/>
              </w:rPr>
              <w:t xml:space="preserve"> and is not provided </w:t>
            </w:r>
            <w:proofErr w:type="spellStart"/>
            <w:r w:rsidRPr="00B262D1">
              <w:rPr>
                <w:rFonts w:cs="Times New Roman"/>
                <w:i/>
              </w:rPr>
              <w:t>useInterlacePUCCH</w:t>
            </w:r>
            <w:proofErr w:type="spellEnd"/>
            <w:r w:rsidRPr="00B262D1">
              <w:rPr>
                <w:rFonts w:cs="Times New Roman"/>
                <w:i/>
              </w:rPr>
              <w:t>-PUSCH</w:t>
            </w:r>
            <w:r w:rsidRPr="00B262D1">
              <w:rPr>
                <w:rFonts w:cs="Times New Roman"/>
                <w:iCs/>
              </w:rPr>
              <w:t xml:space="preserve"> in </w:t>
            </w:r>
            <w:r w:rsidRPr="00B262D1">
              <w:rPr>
                <w:rFonts w:cs="Times New Roman"/>
                <w:i/>
              </w:rPr>
              <w:t>BWP-</w:t>
            </w:r>
            <w:proofErr w:type="spellStart"/>
            <w:r w:rsidRPr="00B262D1">
              <w:rPr>
                <w:rFonts w:cs="Times New Roman"/>
                <w:i/>
              </w:rPr>
              <w:t>UplinkCommon</w:t>
            </w:r>
            <w:proofErr w:type="spellEnd"/>
          </w:p>
          <w:p w14:paraId="68767427" w14:textId="77777777"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PRB index of the PUCCH transmission in the first hop as </w:t>
            </w:r>
            <m:oMath>
              <m:sSubSup>
                <m:sSubSupPr>
                  <m:ctrlPr>
                    <w:rPr>
                      <w:rFonts w:ascii="Cambria Math" w:hAnsi="Cambria Math" w:cs="Times New Roman"/>
                    </w:rPr>
                  </m:ctrlPr>
                </m:sSubSupPr>
                <m:e>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r>
                    <w:rPr>
                      <w:rFonts w:ascii="Cambria Math" w:hAnsi="Cambria Math" w:cs="Times New Roman"/>
                    </w:rPr>
                    <m:t>-1-RB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r>
                            <w:rPr>
                              <w:rFonts w:ascii="Cambria Math" w:hAnsi="Cambria Math" w:cs="Times New Roman"/>
                            </w:rPr>
                            <m:t>-8</m:t>
                          </m:r>
                        </m:e>
                      </m:d>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and the PRB index of the PUCCH transmission in the second hop as </w:t>
            </w:r>
            <m:oMath>
              <m:sSubSup>
                <m:sSubSupPr>
                  <m:ctrlPr>
                    <w:rPr>
                      <w:rFonts w:ascii="Cambria Math" w:hAnsi="Cambria Math" w:cs="Times New Roman"/>
                    </w:rPr>
                  </m:ctrlPr>
                </m:sSubSupPr>
                <m:e>
                  <m:r>
                    <w:rPr>
                      <w:rFonts w:ascii="Cambria Math" w:hAnsi="Cambria Math" w:cs="Times New Roman"/>
                    </w:rPr>
                    <m:t>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r>
                            <w:rPr>
                              <w:rFonts w:ascii="Cambria Math" w:hAnsi="Cambria Math" w:cs="Times New Roman"/>
                            </w:rPr>
                            <m:t>-8</m:t>
                          </m:r>
                        </m:e>
                      </m:d>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w:t>
            </w:r>
          </w:p>
          <w:p w14:paraId="23CA3BF3" w14:textId="17DE78D3"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initial cyclic shift index in the set of initial cyclic shift indexes as </w:t>
            </w:r>
            <w:r w:rsidRPr="00B262D1">
              <w:rPr>
                <w:rFonts w:ascii="Times New Roman" w:hAnsi="Times New Roman" w:cs="Times New Roman"/>
                <w:noProof/>
                <w:position w:val="-10"/>
              </w:rPr>
              <w:drawing>
                <wp:inline distT="0" distB="0" distL="0" distR="0" wp14:anchorId="416C3CE6" wp14:editId="706926C2">
                  <wp:extent cx="1009650" cy="203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p>
        </w:tc>
      </w:tr>
    </w:tbl>
    <w:p w14:paraId="67A62ACD" w14:textId="24311423" w:rsidR="00C05248" w:rsidRDefault="00AF001D" w:rsidP="0069730F">
      <w:pPr>
        <w:jc w:val="both"/>
        <w:rPr>
          <w:rFonts w:eastAsia="Times New Roman"/>
          <w:b/>
          <w:bCs/>
        </w:rPr>
      </w:pPr>
      <w:r>
        <w:rPr>
          <w:lang w:eastAsia="ja-JP"/>
        </w:rPr>
        <w:t>According to the above</w:t>
      </w:r>
      <w:r w:rsidR="00B262D1">
        <w:rPr>
          <w:lang w:eastAsia="ja-JP"/>
        </w:rPr>
        <w:t xml:space="preserve">, the </w:t>
      </w:r>
      <w:r w:rsidR="006654A6">
        <w:rPr>
          <w:lang w:eastAsia="ja-JP"/>
        </w:rPr>
        <w:t>frequency</w:t>
      </w:r>
      <w:r w:rsidR="00B262D1">
        <w:rPr>
          <w:lang w:eastAsia="ja-JP"/>
        </w:rPr>
        <w:t xml:space="preserve"> </w:t>
      </w:r>
      <w:r w:rsidR="003B4208">
        <w:rPr>
          <w:lang w:eastAsia="ja-JP"/>
        </w:rPr>
        <w:t>range</w:t>
      </w:r>
      <w:r w:rsidR="00543295">
        <w:rPr>
          <w:lang w:eastAsia="ja-JP"/>
        </w:rPr>
        <w:t xml:space="preserve"> of the initial uplink BWP </w:t>
      </w:r>
      <w:r w:rsidR="00B262D1">
        <w:rPr>
          <w:lang w:eastAsia="ja-JP"/>
        </w:rPr>
        <w:t xml:space="preserve">between the first and second hop may exceed the </w:t>
      </w:r>
      <w:r w:rsidR="002202E8">
        <w:rPr>
          <w:lang w:eastAsia="ja-JP"/>
        </w:rPr>
        <w:t xml:space="preserve">maximum BW of the </w:t>
      </w:r>
      <w:r w:rsidR="00543295">
        <w:rPr>
          <w:lang w:eastAsia="ja-JP"/>
        </w:rPr>
        <w:t>RedCa</w:t>
      </w:r>
      <w:r w:rsidR="002202E8">
        <w:rPr>
          <w:lang w:eastAsia="ja-JP"/>
        </w:rPr>
        <w:t>p UE</w:t>
      </w:r>
      <w:r w:rsidR="0069730F">
        <w:rPr>
          <w:lang w:eastAsia="ja-JP"/>
        </w:rPr>
        <w:t xml:space="preserve">, possibly causing PUSCH </w:t>
      </w:r>
      <w:r w:rsidR="00747BE2">
        <w:rPr>
          <w:lang w:eastAsia="ja-JP"/>
        </w:rPr>
        <w:t>fragmentation</w:t>
      </w:r>
      <w:r w:rsidR="00E7387C">
        <w:rPr>
          <w:lang w:eastAsia="ja-JP"/>
        </w:rPr>
        <w:t xml:space="preserve"> as shown in (a) of </w:t>
      </w:r>
      <w:r w:rsidR="00E7387C" w:rsidRPr="00E7387C">
        <w:rPr>
          <w:lang w:eastAsia="ja-JP"/>
        </w:rPr>
        <w:fldChar w:fldCharType="begin"/>
      </w:r>
      <w:r w:rsidR="00E7387C" w:rsidRPr="00E7387C">
        <w:rPr>
          <w:lang w:eastAsia="ja-JP"/>
        </w:rPr>
        <w:instrText xml:space="preserve"> REF _Ref79051727 \h </w:instrText>
      </w:r>
      <w:r w:rsidR="00E7387C">
        <w:rPr>
          <w:lang w:eastAsia="ja-JP"/>
        </w:rPr>
        <w:instrText xml:space="preserve"> \* MERGEFORMAT </w:instrText>
      </w:r>
      <w:r w:rsidR="00E7387C" w:rsidRPr="00E7387C">
        <w:rPr>
          <w:lang w:eastAsia="ja-JP"/>
        </w:rPr>
      </w:r>
      <w:r w:rsidR="00E7387C" w:rsidRPr="00E7387C">
        <w:rPr>
          <w:lang w:eastAsia="ja-JP"/>
        </w:rPr>
        <w:fldChar w:fldCharType="separate"/>
      </w:r>
      <w:r w:rsidR="00E7387C" w:rsidRPr="00E7387C">
        <w:t xml:space="preserve">Figure </w:t>
      </w:r>
      <w:r w:rsidR="00E7387C" w:rsidRPr="00E7387C">
        <w:rPr>
          <w:noProof/>
        </w:rPr>
        <w:t>2</w:t>
      </w:r>
      <w:r w:rsidR="00E7387C" w:rsidRPr="00E7387C">
        <w:noBreakHyphen/>
      </w:r>
      <w:r w:rsidR="00E7387C" w:rsidRPr="00E7387C">
        <w:rPr>
          <w:noProof/>
        </w:rPr>
        <w:t>2</w:t>
      </w:r>
      <w:r w:rsidR="00E7387C" w:rsidRPr="00E7387C">
        <w:rPr>
          <w:lang w:eastAsia="ja-JP"/>
        </w:rPr>
        <w:fldChar w:fldCharType="end"/>
      </w:r>
      <w:r w:rsidR="00E7387C" w:rsidRPr="00E7387C">
        <w:rPr>
          <w:lang w:eastAsia="ja-JP"/>
        </w:rPr>
        <w:t>.</w:t>
      </w:r>
      <w:r w:rsidR="00E7387C">
        <w:rPr>
          <w:lang w:eastAsia="ja-JP"/>
        </w:rPr>
        <w:t xml:space="preserve"> The gNB may mitigate the impact of PUSCH fragmentation by proper scheduling; this, however, may not </w:t>
      </w:r>
      <w:r w:rsidR="00747BE2">
        <w:rPr>
          <w:lang w:eastAsia="ja-JP"/>
        </w:rPr>
        <w:t>be always possible</w:t>
      </w:r>
      <w:r w:rsidR="00E7387C">
        <w:rPr>
          <w:lang w:eastAsia="ja-JP"/>
        </w:rPr>
        <w:t xml:space="preserve">. As an additional option, the gNB may choose to disable PUCCH frequency hopping for RedCap UE(s), preventing the fragmentation issue as shown in (b) of the same figure. </w:t>
      </w:r>
    </w:p>
    <w:p w14:paraId="3C1D6025" w14:textId="77777777" w:rsidR="003F4BE5" w:rsidRDefault="003F4BE5" w:rsidP="00C05248">
      <w:pPr>
        <w:spacing w:line="240" w:lineRule="auto"/>
        <w:rPr>
          <w:rFonts w:eastAsia="Times New Roman"/>
          <w:b/>
          <w:bCs/>
        </w:rPr>
      </w:pPr>
    </w:p>
    <w:p w14:paraId="5B8EC60E" w14:textId="440820E5" w:rsidR="00E7387C" w:rsidRDefault="00A37B03" w:rsidP="00E7387C">
      <w:pPr>
        <w:keepNext/>
        <w:spacing w:line="240" w:lineRule="auto"/>
        <w:jc w:val="center"/>
      </w:pPr>
      <w:r w:rsidRPr="00A37B03">
        <w:rPr>
          <w:noProof/>
        </w:rPr>
        <w:drawing>
          <wp:inline distT="0" distB="0" distL="0" distR="0" wp14:anchorId="0A59FCA3" wp14:editId="46EF93EE">
            <wp:extent cx="5056632" cy="2066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6632" cy="2066544"/>
                    </a:xfrm>
                    <a:prstGeom prst="rect">
                      <a:avLst/>
                    </a:prstGeom>
                  </pic:spPr>
                </pic:pic>
              </a:graphicData>
            </a:graphic>
          </wp:inline>
        </w:drawing>
      </w:r>
    </w:p>
    <w:p w14:paraId="0799DCA3" w14:textId="034E4CB0" w:rsidR="00C05248" w:rsidRDefault="00E7387C" w:rsidP="00E7387C">
      <w:pPr>
        <w:pStyle w:val="Caption"/>
        <w:rPr>
          <w:sz w:val="20"/>
          <w:szCs w:val="20"/>
        </w:rPr>
      </w:pPr>
      <w:bookmarkStart w:id="3" w:name="_Ref79051727"/>
      <w:r w:rsidRPr="00E7387C">
        <w:rPr>
          <w:sz w:val="20"/>
          <w:szCs w:val="20"/>
        </w:rPr>
        <w:t xml:space="preserve">Figure </w:t>
      </w:r>
      <w:r w:rsidRPr="00E7387C">
        <w:rPr>
          <w:sz w:val="20"/>
          <w:szCs w:val="20"/>
        </w:rPr>
        <w:fldChar w:fldCharType="begin"/>
      </w:r>
      <w:r w:rsidRPr="00E7387C">
        <w:rPr>
          <w:sz w:val="20"/>
          <w:szCs w:val="20"/>
        </w:rPr>
        <w:instrText xml:space="preserve"> STYLEREF 1 \s </w:instrText>
      </w:r>
      <w:r w:rsidRPr="00E7387C">
        <w:rPr>
          <w:sz w:val="20"/>
          <w:szCs w:val="20"/>
        </w:rPr>
        <w:fldChar w:fldCharType="separate"/>
      </w:r>
      <w:r w:rsidRPr="00E7387C">
        <w:rPr>
          <w:noProof/>
          <w:sz w:val="20"/>
          <w:szCs w:val="20"/>
        </w:rPr>
        <w:t>2</w:t>
      </w:r>
      <w:r w:rsidRPr="00E7387C">
        <w:rPr>
          <w:sz w:val="20"/>
          <w:szCs w:val="20"/>
        </w:rPr>
        <w:fldChar w:fldCharType="end"/>
      </w:r>
      <w:r w:rsidRPr="00E7387C">
        <w:rPr>
          <w:sz w:val="20"/>
          <w:szCs w:val="20"/>
        </w:rPr>
        <w:noBreakHyphen/>
      </w:r>
      <w:r w:rsidRPr="00E7387C">
        <w:rPr>
          <w:sz w:val="20"/>
          <w:szCs w:val="20"/>
        </w:rPr>
        <w:fldChar w:fldCharType="begin"/>
      </w:r>
      <w:r w:rsidRPr="00E7387C">
        <w:rPr>
          <w:sz w:val="20"/>
          <w:szCs w:val="20"/>
        </w:rPr>
        <w:instrText xml:space="preserve"> SEQ Figure \* ARABIC \s 1 </w:instrText>
      </w:r>
      <w:r w:rsidRPr="00E7387C">
        <w:rPr>
          <w:sz w:val="20"/>
          <w:szCs w:val="20"/>
        </w:rPr>
        <w:fldChar w:fldCharType="separate"/>
      </w:r>
      <w:r w:rsidRPr="00E7387C">
        <w:rPr>
          <w:noProof/>
          <w:sz w:val="20"/>
          <w:szCs w:val="20"/>
        </w:rPr>
        <w:t>2</w:t>
      </w:r>
      <w:r w:rsidRPr="00E7387C">
        <w:rPr>
          <w:sz w:val="20"/>
          <w:szCs w:val="20"/>
        </w:rPr>
        <w:fldChar w:fldCharType="end"/>
      </w:r>
      <w:bookmarkEnd w:id="3"/>
      <w:r w:rsidR="00A77175">
        <w:rPr>
          <w:sz w:val="20"/>
          <w:szCs w:val="20"/>
        </w:rPr>
        <w:t xml:space="preserve"> PUSCH fragmentation and prevention by disabling PUCCH frequency hopping</w:t>
      </w:r>
    </w:p>
    <w:p w14:paraId="0DBFA34D" w14:textId="4F296D2E" w:rsidR="00E7387C" w:rsidRPr="00A77175" w:rsidRDefault="00E7387C" w:rsidP="00A77175">
      <w:pPr>
        <w:rPr>
          <w:b/>
          <w:bCs/>
          <w:lang w:val="en-GB" w:eastAsia="zh-CN"/>
        </w:rPr>
      </w:pPr>
      <w:r w:rsidRPr="00A322E0">
        <w:rPr>
          <w:b/>
          <w:bCs/>
          <w:lang w:val="en-GB" w:eastAsia="zh-CN"/>
        </w:rPr>
        <w:t>Proposal</w:t>
      </w:r>
      <w:r w:rsidR="00A77175">
        <w:rPr>
          <w:b/>
          <w:bCs/>
          <w:lang w:val="en-GB" w:eastAsia="zh-CN"/>
        </w:rPr>
        <w:t xml:space="preserve"> 5: </w:t>
      </w:r>
      <w:r w:rsidRPr="00A77175">
        <w:rPr>
          <w:b/>
          <w:bCs/>
          <w:lang w:val="en-GB" w:eastAsia="zh-CN"/>
        </w:rPr>
        <w:t>Support disabling PUCCH frequency hopping during initial access.</w:t>
      </w:r>
    </w:p>
    <w:p w14:paraId="73A555FC" w14:textId="05C0F40D"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lastRenderedPageBreak/>
        <w:t>Conclusion</w:t>
      </w:r>
    </w:p>
    <w:p w14:paraId="0391582F" w14:textId="6CB1536F" w:rsidR="00B60031" w:rsidRDefault="00B60031" w:rsidP="00E07614">
      <w:pPr>
        <w:jc w:val="both"/>
        <w:rPr>
          <w:rFonts w:cs="Times New Roman"/>
          <w:lang w:val="en-GB" w:eastAsia="zh-CN"/>
        </w:rPr>
      </w:pPr>
      <w:r w:rsidRPr="005A60FD">
        <w:rPr>
          <w:rFonts w:cs="Times New Roman"/>
          <w:lang w:val="en-GB" w:eastAsia="zh-CN"/>
        </w:rPr>
        <w:t>This contribution</w:t>
      </w:r>
      <w:r w:rsidR="00844033" w:rsidRPr="005A60FD">
        <w:rPr>
          <w:rFonts w:cs="Times New Roman"/>
          <w:lang w:val="en-GB" w:eastAsia="zh-CN"/>
        </w:rPr>
        <w:t xml:space="preserve"> has discussed </w:t>
      </w:r>
      <w:r w:rsidR="00A77175">
        <w:rPr>
          <w:rFonts w:cs="Times New Roman"/>
          <w:lang w:val="en-GB" w:eastAsia="zh-CN"/>
        </w:rPr>
        <w:t xml:space="preserve">several remaining issues of </w:t>
      </w:r>
      <w:r w:rsidR="00FA7D5C">
        <w:rPr>
          <w:rFonts w:cs="Times New Roman"/>
          <w:lang w:val="en-GB" w:eastAsia="zh-CN"/>
        </w:rPr>
        <w:t>reduced maximum bandwidth for RedCap UEs. The following proposal</w:t>
      </w:r>
      <w:r w:rsidR="00A81DE6">
        <w:rPr>
          <w:rFonts w:cs="Times New Roman"/>
          <w:lang w:val="en-GB" w:eastAsia="zh-CN"/>
        </w:rPr>
        <w:t>s</w:t>
      </w:r>
      <w:r w:rsidR="00FA7D5C">
        <w:rPr>
          <w:rFonts w:cs="Times New Roman"/>
          <w:lang w:val="en-GB" w:eastAsia="zh-CN"/>
        </w:rPr>
        <w:t xml:space="preserve"> have been made:</w:t>
      </w:r>
    </w:p>
    <w:p w14:paraId="69DABF09" w14:textId="77777777" w:rsidR="00A77175" w:rsidRDefault="00A77175" w:rsidP="00E07614">
      <w:pPr>
        <w:jc w:val="both"/>
        <w:rPr>
          <w:rFonts w:cs="Times New Roman"/>
          <w:lang w:val="en-GB" w:eastAsia="zh-CN"/>
        </w:rPr>
      </w:pPr>
    </w:p>
    <w:p w14:paraId="2D0589C4" w14:textId="77777777" w:rsidR="00A77175" w:rsidRPr="00146BEE" w:rsidRDefault="00A77175" w:rsidP="00A77175">
      <w:pPr>
        <w:jc w:val="both"/>
        <w:rPr>
          <w:b/>
          <w:bCs/>
          <w:lang w:val="en-GB" w:eastAsia="zh-CN"/>
        </w:rPr>
      </w:pPr>
      <w:r w:rsidRPr="00146BEE">
        <w:rPr>
          <w:b/>
          <w:bCs/>
          <w:lang w:val="en-GB" w:eastAsia="zh-CN"/>
        </w:rPr>
        <w:t xml:space="preserve">Proposal 1: </w:t>
      </w:r>
      <w:r w:rsidRPr="00146BEE">
        <w:rPr>
          <w:b/>
          <w:bCs/>
        </w:rPr>
        <w:t>Separate initial DL BWP for RedCap UEs is configured/defined during initial access.</w:t>
      </w:r>
    </w:p>
    <w:p w14:paraId="4882F49A" w14:textId="77777777" w:rsidR="00A77175" w:rsidRPr="00146BEE" w:rsidRDefault="00A77175" w:rsidP="00A77175">
      <w:pPr>
        <w:jc w:val="both"/>
        <w:rPr>
          <w:lang w:val="en-GB" w:eastAsia="zh-CN"/>
        </w:rPr>
      </w:pPr>
      <w:r w:rsidRPr="00146BEE">
        <w:rPr>
          <w:b/>
          <w:bCs/>
          <w:lang w:val="en-GB" w:eastAsia="zh-CN"/>
        </w:rPr>
        <w:t xml:space="preserve">Proposal 2: </w:t>
      </w:r>
      <w:r w:rsidRPr="00146BEE">
        <w:rPr>
          <w:b/>
          <w:bCs/>
        </w:rPr>
        <w:t>Support a configuration of CORESET and CSS(s) in the initial DL BWP for RedCap UEs</w:t>
      </w:r>
      <w:r>
        <w:rPr>
          <w:b/>
          <w:bCs/>
        </w:rPr>
        <w:t>.</w:t>
      </w:r>
    </w:p>
    <w:p w14:paraId="62EE8DF6" w14:textId="77777777" w:rsidR="00A77175" w:rsidRDefault="00A77175" w:rsidP="00A77175">
      <w:pPr>
        <w:jc w:val="both"/>
        <w:rPr>
          <w:b/>
          <w:bCs/>
          <w:lang w:val="en-GB" w:eastAsia="zh-CN"/>
        </w:rPr>
      </w:pPr>
      <w:r w:rsidRPr="00146BEE">
        <w:rPr>
          <w:b/>
          <w:bCs/>
          <w:lang w:val="en-GB" w:eastAsia="zh-CN"/>
        </w:rPr>
        <w:t xml:space="preserve">Proposal 3: </w:t>
      </w:r>
      <w:r w:rsidRPr="00146BEE">
        <w:rPr>
          <w:b/>
          <w:bCs/>
        </w:rPr>
        <w:t>Separately configured initial DL BWP for RedCap UEs does not need to contain the entire CORESET #0</w:t>
      </w:r>
      <w:r>
        <w:rPr>
          <w:b/>
          <w:bCs/>
        </w:rPr>
        <w:t>.</w:t>
      </w:r>
    </w:p>
    <w:p w14:paraId="74C90449" w14:textId="77777777" w:rsidR="00A77175" w:rsidRPr="00A322E0" w:rsidRDefault="00A77175" w:rsidP="00A77175">
      <w:pPr>
        <w:rPr>
          <w:b/>
          <w:bCs/>
          <w:lang w:val="en-GB" w:eastAsia="zh-CN"/>
        </w:rPr>
      </w:pPr>
      <w:r>
        <w:rPr>
          <w:b/>
          <w:bCs/>
          <w:lang w:val="en-GB" w:eastAsia="zh-CN"/>
        </w:rPr>
        <w:t xml:space="preserve">Proposal 4: </w:t>
      </w:r>
      <w:r>
        <w:rPr>
          <w:b/>
          <w:bCs/>
        </w:rPr>
        <w:t>Support SSB transmission in the initial DL BWP for RedCap UEs.</w:t>
      </w:r>
    </w:p>
    <w:p w14:paraId="57C6477C" w14:textId="77777777" w:rsidR="00A77175" w:rsidRPr="00A77175" w:rsidRDefault="00A77175" w:rsidP="00A77175">
      <w:pPr>
        <w:rPr>
          <w:b/>
          <w:bCs/>
          <w:lang w:val="en-GB" w:eastAsia="zh-CN"/>
        </w:rPr>
      </w:pPr>
      <w:r w:rsidRPr="00A322E0">
        <w:rPr>
          <w:b/>
          <w:bCs/>
          <w:lang w:val="en-GB" w:eastAsia="zh-CN"/>
        </w:rPr>
        <w:t>Proposal</w:t>
      </w:r>
      <w:r>
        <w:rPr>
          <w:b/>
          <w:bCs/>
          <w:lang w:val="en-GB" w:eastAsia="zh-CN"/>
        </w:rPr>
        <w:t xml:space="preserve"> 5: </w:t>
      </w:r>
      <w:r w:rsidRPr="00A77175">
        <w:rPr>
          <w:b/>
          <w:bCs/>
          <w:lang w:val="en-GB" w:eastAsia="zh-CN"/>
        </w:rPr>
        <w:t>Support disabling PUCCH frequency hopping during initial access.</w:t>
      </w:r>
    </w:p>
    <w:p w14:paraId="7B43EB3C" w14:textId="77777777" w:rsidR="00C1068F" w:rsidRPr="002A0ABC" w:rsidRDefault="00C1068F" w:rsidP="00C1068F">
      <w:pPr>
        <w:pStyle w:val="ListParagraph"/>
        <w:jc w:val="both"/>
        <w:rPr>
          <w:b/>
          <w:bCs/>
          <w:lang w:val="en-GB" w:eastAsia="zh-CN"/>
        </w:rPr>
      </w:pPr>
    </w:p>
    <w:p w14:paraId="7297011C" w14:textId="26127108" w:rsidR="00FA7D5C" w:rsidRPr="00C1068F" w:rsidRDefault="00FA7D5C" w:rsidP="00E07614">
      <w:pPr>
        <w:jc w:val="both"/>
        <w:rPr>
          <w:rFonts w:cs="Times New Roman"/>
          <w:lang w:val="en-GB" w:eastAsia="zh-CN"/>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6400D3B7" w14:textId="1A120993" w:rsidR="00265294" w:rsidRDefault="00265294" w:rsidP="00265294">
      <w:pPr>
        <w:pStyle w:val="Reference"/>
        <w:numPr>
          <w:ilvl w:val="0"/>
          <w:numId w:val="0"/>
        </w:numPr>
        <w:overflowPunct w:val="0"/>
        <w:autoSpaceDE w:val="0"/>
        <w:autoSpaceDN w:val="0"/>
        <w:adjustRightInd w:val="0"/>
        <w:spacing w:line="240" w:lineRule="auto"/>
        <w:ind w:left="567" w:hanging="567"/>
        <w:jc w:val="both"/>
        <w:textAlignment w:val="baseline"/>
        <w:rPr>
          <w:rFonts w:eastAsia="Arial Unicode MS" w:cs="Times New Roman"/>
        </w:rPr>
      </w:pPr>
      <w:r>
        <w:rPr>
          <w:rFonts w:eastAsia="Arial Unicode MS" w:cs="Times New Roman"/>
        </w:rPr>
        <w:t xml:space="preserve">[1] </w:t>
      </w:r>
      <w:r w:rsidRPr="0020665C">
        <w:rPr>
          <w:rFonts w:eastAsia="Arial Unicode MS" w:cs="Times New Roman"/>
        </w:rPr>
        <w:t>Chairman’s Notes, 3GPP WG1 #10</w:t>
      </w:r>
      <w:r w:rsidR="00C32EDE">
        <w:rPr>
          <w:rFonts w:eastAsia="Arial Unicode MS" w:cs="Times New Roman"/>
        </w:rPr>
        <w:t>5</w:t>
      </w:r>
      <w:r w:rsidRPr="0020665C">
        <w:rPr>
          <w:rFonts w:eastAsia="Arial Unicode MS" w:cs="Times New Roman"/>
        </w:rPr>
        <w:t>-e</w:t>
      </w:r>
    </w:p>
    <w:p w14:paraId="445F0D43" w14:textId="77777777" w:rsidR="004B4728" w:rsidRPr="00984A57" w:rsidRDefault="004B4728" w:rsidP="00FC5231">
      <w:pPr>
        <w:pStyle w:val="Reference"/>
        <w:numPr>
          <w:ilvl w:val="0"/>
          <w:numId w:val="0"/>
        </w:numPr>
        <w:overflowPunct w:val="0"/>
        <w:autoSpaceDE w:val="0"/>
        <w:autoSpaceDN w:val="0"/>
        <w:adjustRightInd w:val="0"/>
        <w:spacing w:line="22" w:lineRule="atLeast"/>
        <w:jc w:val="both"/>
        <w:textAlignment w:val="baseline"/>
        <w:rPr>
          <w:sz w:val="20"/>
        </w:rPr>
      </w:pP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68B4" w14:textId="77777777" w:rsidR="00D11B93" w:rsidRDefault="00D11B93">
      <w:r>
        <w:separator/>
      </w:r>
    </w:p>
  </w:endnote>
  <w:endnote w:type="continuationSeparator" w:id="0">
    <w:p w14:paraId="3F2FD3F8" w14:textId="77777777" w:rsidR="00D11B93" w:rsidRDefault="00D11B93">
      <w:r>
        <w:continuationSeparator/>
      </w:r>
    </w:p>
  </w:endnote>
  <w:endnote w:type="continuationNotice" w:id="1">
    <w:p w14:paraId="41A87E6B" w14:textId="77777777" w:rsidR="00D11B93" w:rsidRDefault="00D11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DCD4" w14:textId="77777777" w:rsidR="00D11B93" w:rsidRDefault="00D11B93">
      <w:r>
        <w:separator/>
      </w:r>
    </w:p>
  </w:footnote>
  <w:footnote w:type="continuationSeparator" w:id="0">
    <w:p w14:paraId="407BCE6E" w14:textId="77777777" w:rsidR="00D11B93" w:rsidRDefault="00D11B93">
      <w:r>
        <w:continuationSeparator/>
      </w:r>
    </w:p>
  </w:footnote>
  <w:footnote w:type="continuationNotice" w:id="1">
    <w:p w14:paraId="0885B71E" w14:textId="77777777" w:rsidR="00D11B93" w:rsidRDefault="00D11B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E86E1D"/>
    <w:multiLevelType w:val="hybridMultilevel"/>
    <w:tmpl w:val="5AD0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1120D9"/>
    <w:multiLevelType w:val="hybridMultilevel"/>
    <w:tmpl w:val="C272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3"/>
  </w:num>
  <w:num w:numId="6">
    <w:abstractNumId w:val="8"/>
  </w:num>
  <w:num w:numId="7">
    <w:abstractNumId w:val="13"/>
  </w:num>
  <w:num w:numId="8">
    <w:abstractNumId w:val="4"/>
  </w:num>
  <w:num w:numId="9">
    <w:abstractNumId w:val="15"/>
  </w:num>
  <w:num w:numId="10">
    <w:abstractNumId w:val="5"/>
    <w:lvlOverride w:ilvl="0">
      <w:startOverride w:val="1"/>
    </w:lvlOverride>
  </w:num>
  <w:num w:numId="11">
    <w:abstractNumId w:val="9"/>
  </w:num>
  <w:num w:numId="12">
    <w:abstractNumId w:val="11"/>
  </w:num>
  <w:num w:numId="13">
    <w:abstractNumId w:val="2"/>
  </w:num>
  <w:num w:numId="14">
    <w:abstractNumId w:val="12"/>
  </w:num>
  <w:num w:numId="15">
    <w:abstractNumId w:val="14"/>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2F78"/>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35A"/>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774"/>
    <w:rsid w:val="000A0028"/>
    <w:rsid w:val="000A0276"/>
    <w:rsid w:val="000A19E5"/>
    <w:rsid w:val="000A1B7B"/>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91F"/>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62D"/>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7D1"/>
    <w:rsid w:val="00105E18"/>
    <w:rsid w:val="00106117"/>
    <w:rsid w:val="001062FB"/>
    <w:rsid w:val="001063E6"/>
    <w:rsid w:val="00106B59"/>
    <w:rsid w:val="001070B9"/>
    <w:rsid w:val="0011092E"/>
    <w:rsid w:val="00110E4E"/>
    <w:rsid w:val="00110EBC"/>
    <w:rsid w:val="001110FA"/>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656"/>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6BEE"/>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3C0"/>
    <w:rsid w:val="001778DE"/>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0F5"/>
    <w:rsid w:val="00194249"/>
    <w:rsid w:val="001944CD"/>
    <w:rsid w:val="0019468F"/>
    <w:rsid w:val="00194E68"/>
    <w:rsid w:val="001965C4"/>
    <w:rsid w:val="001975F2"/>
    <w:rsid w:val="00197DF9"/>
    <w:rsid w:val="001A0FD6"/>
    <w:rsid w:val="001A11F0"/>
    <w:rsid w:val="001A12A1"/>
    <w:rsid w:val="001A1986"/>
    <w:rsid w:val="001A1987"/>
    <w:rsid w:val="001A1C2A"/>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18"/>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C0A"/>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0ABC"/>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626"/>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9A9"/>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208"/>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186"/>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4BE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8D4"/>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A62"/>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564"/>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3EA4"/>
    <w:rsid w:val="00504512"/>
    <w:rsid w:val="00504B0D"/>
    <w:rsid w:val="00504D78"/>
    <w:rsid w:val="0050530D"/>
    <w:rsid w:val="00505491"/>
    <w:rsid w:val="00506557"/>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A1D"/>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12D"/>
    <w:rsid w:val="005E33DA"/>
    <w:rsid w:val="005E385F"/>
    <w:rsid w:val="005E3E7C"/>
    <w:rsid w:val="005E4663"/>
    <w:rsid w:val="005E4FCF"/>
    <w:rsid w:val="005E53B7"/>
    <w:rsid w:val="005E5895"/>
    <w:rsid w:val="005E5B81"/>
    <w:rsid w:val="005E6492"/>
    <w:rsid w:val="005E7122"/>
    <w:rsid w:val="005E7C0A"/>
    <w:rsid w:val="005E7EB1"/>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3F"/>
    <w:rsid w:val="00645193"/>
    <w:rsid w:val="00645482"/>
    <w:rsid w:val="00645B03"/>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6DB"/>
    <w:rsid w:val="00690F53"/>
    <w:rsid w:val="00691A2E"/>
    <w:rsid w:val="006921F6"/>
    <w:rsid w:val="006929B2"/>
    <w:rsid w:val="00692C29"/>
    <w:rsid w:val="00692E40"/>
    <w:rsid w:val="006931AC"/>
    <w:rsid w:val="00694615"/>
    <w:rsid w:val="00694727"/>
    <w:rsid w:val="00694C87"/>
    <w:rsid w:val="0069594C"/>
    <w:rsid w:val="00695A30"/>
    <w:rsid w:val="00695C42"/>
    <w:rsid w:val="00695C71"/>
    <w:rsid w:val="00695FC2"/>
    <w:rsid w:val="006962FB"/>
    <w:rsid w:val="00696949"/>
    <w:rsid w:val="006969A8"/>
    <w:rsid w:val="00697052"/>
    <w:rsid w:val="0069730F"/>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66A"/>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BE2"/>
    <w:rsid w:val="00747D8B"/>
    <w:rsid w:val="00751228"/>
    <w:rsid w:val="00751250"/>
    <w:rsid w:val="00751C08"/>
    <w:rsid w:val="00752C50"/>
    <w:rsid w:val="007540AD"/>
    <w:rsid w:val="007543CB"/>
    <w:rsid w:val="00755EC7"/>
    <w:rsid w:val="007565C6"/>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4CBA"/>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6EC5"/>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B43"/>
    <w:rsid w:val="00890526"/>
    <w:rsid w:val="008907CA"/>
    <w:rsid w:val="00891245"/>
    <w:rsid w:val="008913FE"/>
    <w:rsid w:val="00891DA1"/>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CC6"/>
    <w:rsid w:val="008D6D1A"/>
    <w:rsid w:val="008E077D"/>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347"/>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74"/>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2CDA"/>
    <w:rsid w:val="00A12E6D"/>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2E0"/>
    <w:rsid w:val="00A33041"/>
    <w:rsid w:val="00A33EF5"/>
    <w:rsid w:val="00A34314"/>
    <w:rsid w:val="00A3431B"/>
    <w:rsid w:val="00A3448A"/>
    <w:rsid w:val="00A35160"/>
    <w:rsid w:val="00A35469"/>
    <w:rsid w:val="00A35AAA"/>
    <w:rsid w:val="00A35D03"/>
    <w:rsid w:val="00A36297"/>
    <w:rsid w:val="00A36EAD"/>
    <w:rsid w:val="00A3755F"/>
    <w:rsid w:val="00A37B03"/>
    <w:rsid w:val="00A37E7B"/>
    <w:rsid w:val="00A408D4"/>
    <w:rsid w:val="00A40E1E"/>
    <w:rsid w:val="00A40F2A"/>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422"/>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175"/>
    <w:rsid w:val="00A773F0"/>
    <w:rsid w:val="00A776B4"/>
    <w:rsid w:val="00A77EC4"/>
    <w:rsid w:val="00A80633"/>
    <w:rsid w:val="00A807B8"/>
    <w:rsid w:val="00A81391"/>
    <w:rsid w:val="00A81DE6"/>
    <w:rsid w:val="00A82369"/>
    <w:rsid w:val="00A83A2E"/>
    <w:rsid w:val="00A83B47"/>
    <w:rsid w:val="00A8445F"/>
    <w:rsid w:val="00A852ED"/>
    <w:rsid w:val="00A8531C"/>
    <w:rsid w:val="00A85A38"/>
    <w:rsid w:val="00A85D63"/>
    <w:rsid w:val="00A86157"/>
    <w:rsid w:val="00A86652"/>
    <w:rsid w:val="00A871A3"/>
    <w:rsid w:val="00A8722C"/>
    <w:rsid w:val="00A8722D"/>
    <w:rsid w:val="00A877A9"/>
    <w:rsid w:val="00A87ABC"/>
    <w:rsid w:val="00A87BCC"/>
    <w:rsid w:val="00A91F23"/>
    <w:rsid w:val="00A920C7"/>
    <w:rsid w:val="00A9250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5B58"/>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85A"/>
    <w:rsid w:val="00AF29E6"/>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07BA1"/>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5D21"/>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29"/>
    <w:rsid w:val="00BC67E7"/>
    <w:rsid w:val="00BC74D1"/>
    <w:rsid w:val="00BC7E98"/>
    <w:rsid w:val="00BD0073"/>
    <w:rsid w:val="00BD23AF"/>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4F8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248"/>
    <w:rsid w:val="00C05458"/>
    <w:rsid w:val="00C05706"/>
    <w:rsid w:val="00C06071"/>
    <w:rsid w:val="00C0625C"/>
    <w:rsid w:val="00C063D5"/>
    <w:rsid w:val="00C06C93"/>
    <w:rsid w:val="00C07144"/>
    <w:rsid w:val="00C07377"/>
    <w:rsid w:val="00C0744C"/>
    <w:rsid w:val="00C10478"/>
    <w:rsid w:val="00C1068F"/>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EDE"/>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55"/>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7D8A"/>
    <w:rsid w:val="00C57E2F"/>
    <w:rsid w:val="00C6050B"/>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6F62"/>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550"/>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1B93"/>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2EC"/>
    <w:rsid w:val="00D32390"/>
    <w:rsid w:val="00D324BC"/>
    <w:rsid w:val="00D32F1F"/>
    <w:rsid w:val="00D341A0"/>
    <w:rsid w:val="00D3467D"/>
    <w:rsid w:val="00D352F6"/>
    <w:rsid w:val="00D36558"/>
    <w:rsid w:val="00D367D3"/>
    <w:rsid w:val="00D36B01"/>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59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656"/>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2FF2"/>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19EA"/>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5EC5"/>
    <w:rsid w:val="00E66A77"/>
    <w:rsid w:val="00E66A97"/>
    <w:rsid w:val="00E67C51"/>
    <w:rsid w:val="00E67C6C"/>
    <w:rsid w:val="00E67E5D"/>
    <w:rsid w:val="00E703CA"/>
    <w:rsid w:val="00E70E4F"/>
    <w:rsid w:val="00E71515"/>
    <w:rsid w:val="00E71A10"/>
    <w:rsid w:val="00E71B86"/>
    <w:rsid w:val="00E72EFC"/>
    <w:rsid w:val="00E7387C"/>
    <w:rsid w:val="00E7456D"/>
    <w:rsid w:val="00E749C9"/>
    <w:rsid w:val="00E74F42"/>
    <w:rsid w:val="00E751EB"/>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57C"/>
    <w:rsid w:val="00EC6F39"/>
    <w:rsid w:val="00EC71CE"/>
    <w:rsid w:val="00EC7858"/>
    <w:rsid w:val="00ED00DD"/>
    <w:rsid w:val="00ED1006"/>
    <w:rsid w:val="00ED27F9"/>
    <w:rsid w:val="00ED294D"/>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D18"/>
    <w:rsid w:val="00EE4346"/>
    <w:rsid w:val="00EE52C1"/>
    <w:rsid w:val="00EE593B"/>
    <w:rsid w:val="00EE5DF5"/>
    <w:rsid w:val="00EE662C"/>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CC"/>
    <w:rsid w:val="00F507D1"/>
    <w:rsid w:val="00F50984"/>
    <w:rsid w:val="00F5103C"/>
    <w:rsid w:val="00F514A1"/>
    <w:rsid w:val="00F517C5"/>
    <w:rsid w:val="00F519CE"/>
    <w:rsid w:val="00F51ADA"/>
    <w:rsid w:val="00F51C70"/>
    <w:rsid w:val="00F52496"/>
    <w:rsid w:val="00F527D0"/>
    <w:rsid w:val="00F528D3"/>
    <w:rsid w:val="00F52988"/>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BA1"/>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202E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07B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BA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A60FD"/>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spacing w:after="160"/>
      <w:jc w:val="both"/>
    </w:pPr>
    <w:rPr>
      <w:rFonts w:ascii="Arial" w:hAnsi="Arial"/>
      <w:sz w:val="20"/>
      <w:lang w:val="en-GB"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2"/>
      </w:numPr>
      <w:tabs>
        <w:tab w:val="left" w:pos="1701"/>
      </w:tabs>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2021-08-06T20:34:00Z</dcterms:created>
  <dcterms:modified xsi:type="dcterms:W3CDTF">2021-08-06T20:37:00Z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